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74C10" w14:textId="452E4998" w:rsidR="00BC1F7C" w:rsidRPr="007B7819" w:rsidRDefault="00BC1F7C" w:rsidP="00BC1F7C">
      <w:pPr>
        <w:tabs>
          <w:tab w:val="left" w:pos="8760"/>
        </w:tabs>
        <w:rPr>
          <w:rFonts w:ascii="Arial" w:eastAsia="Calibri" w:hAnsi="Arial" w:cs="Arial"/>
          <w:b/>
          <w:sz w:val="20"/>
          <w:szCs w:val="20"/>
          <w:lang w:eastAsia="en-US"/>
        </w:rPr>
      </w:pPr>
      <w:r w:rsidRPr="007B7819">
        <w:rPr>
          <w:rFonts w:ascii="Arial" w:eastAsia="Calibri" w:hAnsi="Arial" w:cs="Arial"/>
          <w:b/>
          <w:sz w:val="20"/>
          <w:szCs w:val="20"/>
          <w:lang w:eastAsia="en-US"/>
        </w:rPr>
        <w:t xml:space="preserve">Prescribing Tip No. </w:t>
      </w:r>
      <w:r w:rsidR="003B012C">
        <w:rPr>
          <w:rFonts w:ascii="Arial" w:eastAsia="Calibri" w:hAnsi="Arial" w:cs="Arial"/>
          <w:b/>
          <w:sz w:val="20"/>
          <w:szCs w:val="20"/>
          <w:lang w:eastAsia="en-US"/>
        </w:rPr>
        <w:t>202</w:t>
      </w:r>
      <w:bookmarkStart w:id="0" w:name="_GoBack"/>
      <w:bookmarkEnd w:id="0"/>
      <w:r w:rsidRPr="007B7819">
        <w:rPr>
          <w:rFonts w:ascii="Arial" w:eastAsia="Calibri" w:hAnsi="Arial" w:cs="Arial"/>
          <w:b/>
          <w:sz w:val="20"/>
          <w:szCs w:val="20"/>
          <w:lang w:eastAsia="en-US"/>
        </w:rPr>
        <w:t xml:space="preserve"> Date: </w:t>
      </w:r>
      <w:r w:rsidR="003B012C">
        <w:rPr>
          <w:rFonts w:ascii="Arial" w:eastAsia="Calibri" w:hAnsi="Arial" w:cs="Arial"/>
          <w:b/>
          <w:sz w:val="20"/>
          <w:szCs w:val="20"/>
          <w:lang w:eastAsia="en-US"/>
        </w:rPr>
        <w:t>10</w:t>
      </w:r>
      <w:r w:rsidR="003B012C" w:rsidRPr="003B012C">
        <w:rPr>
          <w:rFonts w:ascii="Arial" w:eastAsia="Calibri" w:hAnsi="Arial" w:cs="Arial"/>
          <w:b/>
          <w:sz w:val="20"/>
          <w:szCs w:val="20"/>
          <w:vertAlign w:val="superscript"/>
          <w:lang w:eastAsia="en-US"/>
        </w:rPr>
        <w:t>th</w:t>
      </w:r>
      <w:r w:rsidR="003B012C">
        <w:rPr>
          <w:rFonts w:ascii="Arial" w:eastAsia="Calibri" w:hAnsi="Arial" w:cs="Arial"/>
          <w:b/>
          <w:sz w:val="20"/>
          <w:szCs w:val="20"/>
          <w:lang w:eastAsia="en-US"/>
        </w:rPr>
        <w:t xml:space="preserve"> May 2018</w:t>
      </w:r>
    </w:p>
    <w:p w14:paraId="267DB9B6" w14:textId="77777777" w:rsidR="00BC1F7C" w:rsidRDefault="00BC1F7C" w:rsidP="00BC1F7C">
      <w:pPr>
        <w:tabs>
          <w:tab w:val="left" w:pos="8760"/>
        </w:tabs>
        <w:rPr>
          <w:rFonts w:ascii="Arial" w:eastAsia="Calibri" w:hAnsi="Arial" w:cs="Arial"/>
          <w:b/>
          <w:sz w:val="22"/>
          <w:szCs w:val="22"/>
          <w:lang w:eastAsia="en-US"/>
        </w:rPr>
      </w:pPr>
    </w:p>
    <w:p w14:paraId="7BCFED85" w14:textId="0B6A26E5" w:rsidR="00BC1F7C" w:rsidRPr="00C761EE" w:rsidRDefault="00B115BD" w:rsidP="00C761EE">
      <w:pPr>
        <w:tabs>
          <w:tab w:val="left" w:pos="8760"/>
        </w:tabs>
        <w:jc w:val="center"/>
        <w:rPr>
          <w:rFonts w:ascii="Arial" w:eastAsia="Calibri" w:hAnsi="Arial" w:cs="Arial"/>
          <w:b/>
          <w:color w:val="FF0000"/>
          <w:sz w:val="20"/>
          <w:szCs w:val="20"/>
          <w:u w:val="single"/>
          <w:lang w:eastAsia="en-US"/>
        </w:rPr>
      </w:pPr>
      <w:r>
        <w:rPr>
          <w:rFonts w:ascii="Arial" w:eastAsia="Calibri" w:hAnsi="Arial" w:cs="Arial"/>
          <w:b/>
          <w:color w:val="FF0000"/>
          <w:sz w:val="20"/>
          <w:szCs w:val="20"/>
          <w:u w:val="single"/>
          <w:lang w:eastAsia="en-US"/>
        </w:rPr>
        <w:t>Reminder -</w:t>
      </w:r>
      <w:r w:rsidR="00C761EE">
        <w:rPr>
          <w:rFonts w:ascii="Arial" w:eastAsia="Calibri" w:hAnsi="Arial" w:cs="Arial"/>
          <w:b/>
          <w:color w:val="FF0000"/>
          <w:sz w:val="20"/>
          <w:szCs w:val="20"/>
          <w:u w:val="single"/>
          <w:lang w:eastAsia="en-US"/>
        </w:rPr>
        <w:t xml:space="preserve"> Formulary for Blood Glucose Monitoring Testing S</w:t>
      </w:r>
      <w:r w:rsidR="00BC1F7C" w:rsidRPr="00B115BD">
        <w:rPr>
          <w:rFonts w:ascii="Arial" w:eastAsia="Calibri" w:hAnsi="Arial" w:cs="Arial"/>
          <w:b/>
          <w:color w:val="FF0000"/>
          <w:sz w:val="20"/>
          <w:szCs w:val="20"/>
          <w:u w:val="single"/>
          <w:lang w:eastAsia="en-US"/>
        </w:rPr>
        <w:t>trips</w:t>
      </w:r>
      <w:r w:rsidR="00C761EE">
        <w:rPr>
          <w:rFonts w:ascii="Arial" w:eastAsia="Calibri" w:hAnsi="Arial" w:cs="Arial"/>
          <w:b/>
          <w:color w:val="FF0000"/>
          <w:sz w:val="20"/>
          <w:szCs w:val="20"/>
          <w:u w:val="single"/>
          <w:lang w:eastAsia="en-US"/>
        </w:rPr>
        <w:t xml:space="preserve"> Now Available on S</w:t>
      </w:r>
      <w:r w:rsidR="00BC1F7C" w:rsidRPr="00B115BD">
        <w:rPr>
          <w:rFonts w:ascii="Arial" w:eastAsia="Calibri" w:hAnsi="Arial" w:cs="Arial"/>
          <w:b/>
          <w:color w:val="FF0000"/>
          <w:sz w:val="20"/>
          <w:szCs w:val="20"/>
          <w:u w:val="single"/>
          <w:lang w:eastAsia="en-US"/>
        </w:rPr>
        <w:t>harepoint</w:t>
      </w:r>
      <w:r w:rsidR="00BC1F7C" w:rsidRPr="00A772FE">
        <w:rPr>
          <w:rFonts w:ascii="Arial" w:eastAsia="Calibri" w:hAnsi="Arial" w:cs="Arial"/>
          <w:b/>
          <w:sz w:val="20"/>
          <w:szCs w:val="20"/>
          <w:lang w:eastAsia="en-US"/>
        </w:rPr>
        <w:t>.</w:t>
      </w:r>
    </w:p>
    <w:p w14:paraId="72D81202" w14:textId="77777777" w:rsidR="00BC1F7C" w:rsidRPr="00A772FE" w:rsidRDefault="00BC1F7C" w:rsidP="00BC1F7C">
      <w:pPr>
        <w:tabs>
          <w:tab w:val="left" w:pos="8760"/>
        </w:tabs>
        <w:jc w:val="center"/>
        <w:rPr>
          <w:rFonts w:ascii="Arial" w:eastAsia="Calibri" w:hAnsi="Arial" w:cs="Arial"/>
          <w:b/>
          <w:sz w:val="20"/>
          <w:szCs w:val="20"/>
          <w:lang w:eastAsia="en-US"/>
        </w:rPr>
      </w:pPr>
    </w:p>
    <w:p w14:paraId="4460E1B4" w14:textId="77777777" w:rsidR="00C761EE" w:rsidRPr="00C761EE" w:rsidRDefault="00BC1F7C" w:rsidP="00BC1F7C">
      <w:pPr>
        <w:tabs>
          <w:tab w:val="left" w:pos="8760"/>
        </w:tabs>
        <w:jc w:val="both"/>
        <w:rPr>
          <w:rFonts w:ascii="Arial" w:eastAsia="Calibri" w:hAnsi="Arial" w:cs="Arial"/>
          <w:b/>
          <w:sz w:val="18"/>
          <w:szCs w:val="18"/>
          <w:lang w:eastAsia="en-US"/>
        </w:rPr>
      </w:pPr>
      <w:r w:rsidRPr="00C761EE">
        <w:rPr>
          <w:rFonts w:ascii="Arial" w:eastAsia="Calibri" w:hAnsi="Arial" w:cs="Arial"/>
          <w:b/>
          <w:sz w:val="18"/>
          <w:szCs w:val="18"/>
          <w:lang w:eastAsia="en-US"/>
        </w:rPr>
        <w:t>P</w:t>
      </w:r>
      <w:r w:rsidR="000F7097" w:rsidRPr="00C761EE">
        <w:rPr>
          <w:rFonts w:ascii="Arial" w:eastAsia="Calibri" w:hAnsi="Arial" w:cs="Arial"/>
          <w:b/>
          <w:sz w:val="18"/>
          <w:szCs w:val="18"/>
          <w:lang w:eastAsia="en-US"/>
        </w:rPr>
        <w:t xml:space="preserve">rescribing </w:t>
      </w:r>
      <w:r w:rsidRPr="00C761EE">
        <w:rPr>
          <w:rFonts w:ascii="Arial" w:eastAsia="Calibri" w:hAnsi="Arial" w:cs="Arial"/>
          <w:b/>
          <w:sz w:val="18"/>
          <w:szCs w:val="18"/>
          <w:lang w:eastAsia="en-US"/>
        </w:rPr>
        <w:t>T</w:t>
      </w:r>
      <w:r w:rsidR="000F7097" w:rsidRPr="00C761EE">
        <w:rPr>
          <w:rFonts w:ascii="Arial" w:eastAsia="Calibri" w:hAnsi="Arial" w:cs="Arial"/>
          <w:b/>
          <w:sz w:val="18"/>
          <w:szCs w:val="18"/>
          <w:lang w:eastAsia="en-US"/>
        </w:rPr>
        <w:t>ip 178</w:t>
      </w:r>
      <w:r w:rsidRPr="00C761EE">
        <w:rPr>
          <w:rFonts w:ascii="Arial" w:eastAsia="Calibri" w:hAnsi="Arial" w:cs="Arial"/>
          <w:b/>
          <w:sz w:val="18"/>
          <w:szCs w:val="18"/>
          <w:lang w:eastAsia="en-US"/>
        </w:rPr>
        <w:t xml:space="preserve"> was issued in October 2017 advising that a blood glucose monitoring testing strip formulary had been developed and was available on the </w:t>
      </w:r>
      <w:r w:rsidR="000F7097" w:rsidRPr="00C761EE">
        <w:rPr>
          <w:rFonts w:ascii="Arial" w:eastAsia="Calibri" w:hAnsi="Arial" w:cs="Arial"/>
          <w:b/>
          <w:sz w:val="18"/>
          <w:szCs w:val="18"/>
          <w:lang w:eastAsia="en-US"/>
        </w:rPr>
        <w:t>Medicines Optimisation page of S</w:t>
      </w:r>
      <w:r w:rsidRPr="00C761EE">
        <w:rPr>
          <w:rFonts w:ascii="Arial" w:eastAsia="Calibri" w:hAnsi="Arial" w:cs="Arial"/>
          <w:b/>
          <w:sz w:val="18"/>
          <w:szCs w:val="18"/>
          <w:lang w:eastAsia="en-US"/>
        </w:rPr>
        <w:t>harepoint. The formulary has been jointly developed between members of the Medicines Op</w:t>
      </w:r>
      <w:r w:rsidR="000F7097" w:rsidRPr="00C761EE">
        <w:rPr>
          <w:rFonts w:ascii="Arial" w:eastAsia="Calibri" w:hAnsi="Arial" w:cs="Arial"/>
          <w:b/>
          <w:sz w:val="18"/>
          <w:szCs w:val="18"/>
          <w:lang w:eastAsia="en-US"/>
        </w:rPr>
        <w:t>timisation team and the Diabetes</w:t>
      </w:r>
      <w:r w:rsidRPr="00C761EE">
        <w:rPr>
          <w:rFonts w:ascii="Arial" w:eastAsia="Calibri" w:hAnsi="Arial" w:cs="Arial"/>
          <w:b/>
          <w:sz w:val="18"/>
          <w:szCs w:val="18"/>
          <w:lang w:eastAsia="en-US"/>
        </w:rPr>
        <w:t xml:space="preserve"> Specialist nurses. </w:t>
      </w:r>
    </w:p>
    <w:p w14:paraId="77D90FEC" w14:textId="77777777" w:rsidR="00C761EE" w:rsidRDefault="00C761EE" w:rsidP="00BC1F7C">
      <w:pPr>
        <w:tabs>
          <w:tab w:val="left" w:pos="8760"/>
        </w:tabs>
        <w:jc w:val="both"/>
        <w:rPr>
          <w:rFonts w:ascii="Arial" w:eastAsia="Calibri" w:hAnsi="Arial" w:cs="Arial"/>
          <w:sz w:val="18"/>
          <w:szCs w:val="18"/>
          <w:lang w:eastAsia="en-US"/>
        </w:rPr>
      </w:pPr>
    </w:p>
    <w:p w14:paraId="6637B8F5" w14:textId="53BF958C" w:rsidR="00BC1F7C" w:rsidRPr="000F7097" w:rsidRDefault="00BC1F7C" w:rsidP="00BC1F7C">
      <w:pPr>
        <w:tabs>
          <w:tab w:val="left" w:pos="8760"/>
        </w:tabs>
        <w:jc w:val="both"/>
        <w:rPr>
          <w:rFonts w:ascii="Arial" w:eastAsia="Calibri" w:hAnsi="Arial" w:cs="Arial"/>
          <w:b/>
          <w:color w:val="0000FF"/>
          <w:sz w:val="18"/>
          <w:szCs w:val="18"/>
          <w:lang w:eastAsia="en-US"/>
        </w:rPr>
      </w:pPr>
      <w:r w:rsidRPr="000F7097">
        <w:rPr>
          <w:rFonts w:ascii="Arial" w:eastAsia="Calibri" w:hAnsi="Arial" w:cs="Arial"/>
          <w:b/>
          <w:color w:val="0000FF"/>
          <w:sz w:val="18"/>
          <w:szCs w:val="18"/>
          <w:lang w:eastAsia="en-US"/>
        </w:rPr>
        <w:t xml:space="preserve">The aim of the formulary is to ensure that </w:t>
      </w:r>
      <w:r w:rsidR="001E0D30" w:rsidRPr="000F7097">
        <w:rPr>
          <w:rFonts w:ascii="Arial" w:eastAsia="Calibri" w:hAnsi="Arial" w:cs="Arial"/>
          <w:b/>
          <w:color w:val="0000FF"/>
          <w:sz w:val="18"/>
          <w:szCs w:val="18"/>
          <w:lang w:eastAsia="en-US"/>
        </w:rPr>
        <w:t xml:space="preserve">as </w:t>
      </w:r>
      <w:r w:rsidR="00705068" w:rsidRPr="000F7097">
        <w:rPr>
          <w:rFonts w:ascii="Arial" w:eastAsia="Calibri" w:hAnsi="Arial" w:cs="Arial"/>
          <w:b/>
          <w:color w:val="0000FF"/>
          <w:sz w:val="18"/>
          <w:szCs w:val="18"/>
          <w:lang w:eastAsia="en-US"/>
        </w:rPr>
        <w:t xml:space="preserve">existing </w:t>
      </w:r>
      <w:r w:rsidR="001E0D30" w:rsidRPr="000F7097">
        <w:rPr>
          <w:rFonts w:ascii="Arial" w:eastAsia="Calibri" w:hAnsi="Arial" w:cs="Arial"/>
          <w:b/>
          <w:color w:val="0000FF"/>
          <w:sz w:val="18"/>
          <w:szCs w:val="18"/>
          <w:lang w:eastAsia="en-US"/>
        </w:rPr>
        <w:t>patients are reviewed consideration is given to switching to a</w:t>
      </w:r>
      <w:r w:rsidRPr="000F7097">
        <w:rPr>
          <w:rFonts w:ascii="Arial" w:eastAsia="Calibri" w:hAnsi="Arial" w:cs="Arial"/>
          <w:b/>
          <w:color w:val="0000FF"/>
          <w:sz w:val="18"/>
          <w:szCs w:val="18"/>
          <w:lang w:eastAsia="en-US"/>
        </w:rPr>
        <w:t xml:space="preserve"> formulary recommended meter and testing strip.</w:t>
      </w:r>
      <w:r w:rsidR="00EE3803" w:rsidRPr="000F7097">
        <w:rPr>
          <w:rFonts w:ascii="Arial" w:eastAsia="Calibri" w:hAnsi="Arial" w:cs="Arial"/>
          <w:b/>
          <w:color w:val="0000FF"/>
          <w:sz w:val="18"/>
          <w:szCs w:val="18"/>
          <w:lang w:eastAsia="en-US"/>
        </w:rPr>
        <w:t xml:space="preserve"> The formulary should</w:t>
      </w:r>
      <w:r w:rsidR="00B115BD" w:rsidRPr="000F7097">
        <w:rPr>
          <w:rFonts w:ascii="Arial" w:eastAsia="Calibri" w:hAnsi="Arial" w:cs="Arial"/>
          <w:b/>
          <w:color w:val="0000FF"/>
          <w:sz w:val="18"/>
          <w:szCs w:val="18"/>
          <w:lang w:eastAsia="en-US"/>
        </w:rPr>
        <w:t xml:space="preserve"> also</w:t>
      </w:r>
      <w:r w:rsidR="00EE3803" w:rsidRPr="000F7097">
        <w:rPr>
          <w:rFonts w:ascii="Arial" w:eastAsia="Calibri" w:hAnsi="Arial" w:cs="Arial"/>
          <w:b/>
          <w:color w:val="0000FF"/>
          <w:sz w:val="18"/>
          <w:szCs w:val="18"/>
          <w:lang w:eastAsia="en-US"/>
        </w:rPr>
        <w:t xml:space="preserve"> be used for selecting appropriate meters and testing strips for</w:t>
      </w:r>
      <w:r w:rsidR="0002636E" w:rsidRPr="000F7097">
        <w:rPr>
          <w:rFonts w:ascii="Arial" w:eastAsia="Calibri" w:hAnsi="Arial" w:cs="Arial"/>
          <w:b/>
          <w:color w:val="0000FF"/>
          <w:sz w:val="18"/>
          <w:szCs w:val="18"/>
          <w:lang w:eastAsia="en-US"/>
        </w:rPr>
        <w:t xml:space="preserve"> any</w:t>
      </w:r>
      <w:r w:rsidR="00EE3803" w:rsidRPr="000F7097">
        <w:rPr>
          <w:rFonts w:ascii="Arial" w:eastAsia="Calibri" w:hAnsi="Arial" w:cs="Arial"/>
          <w:b/>
          <w:color w:val="0000FF"/>
          <w:sz w:val="18"/>
          <w:szCs w:val="18"/>
          <w:lang w:eastAsia="en-US"/>
        </w:rPr>
        <w:t xml:space="preserve"> newly diagnosed patients.</w:t>
      </w:r>
    </w:p>
    <w:p w14:paraId="02BF6DF1" w14:textId="77777777" w:rsidR="00BC1F7C" w:rsidRPr="005854CC" w:rsidRDefault="00BC1F7C" w:rsidP="00BC1F7C">
      <w:pPr>
        <w:tabs>
          <w:tab w:val="left" w:pos="8760"/>
        </w:tabs>
        <w:jc w:val="both"/>
        <w:rPr>
          <w:rFonts w:ascii="Arial" w:eastAsia="Calibri" w:hAnsi="Arial" w:cs="Arial"/>
          <w:sz w:val="18"/>
          <w:szCs w:val="18"/>
          <w:lang w:eastAsia="en-US"/>
        </w:rPr>
      </w:pPr>
    </w:p>
    <w:p w14:paraId="04E96F5A" w14:textId="77777777" w:rsidR="00BC1F7C" w:rsidRPr="00C761EE" w:rsidRDefault="00BC1F7C" w:rsidP="00BC1F7C">
      <w:pPr>
        <w:tabs>
          <w:tab w:val="left" w:pos="8760"/>
        </w:tabs>
        <w:rPr>
          <w:rFonts w:ascii="Arial" w:eastAsia="Calibri" w:hAnsi="Arial" w:cs="Arial"/>
          <w:sz w:val="18"/>
          <w:szCs w:val="18"/>
          <w:lang w:eastAsia="en-US"/>
        </w:rPr>
      </w:pPr>
      <w:r w:rsidRPr="00C761EE">
        <w:rPr>
          <w:rFonts w:ascii="Arial" w:eastAsia="Calibri" w:hAnsi="Arial" w:cs="Arial"/>
          <w:sz w:val="18"/>
          <w:szCs w:val="18"/>
          <w:lang w:eastAsia="en-US"/>
        </w:rPr>
        <w:t xml:space="preserve">The formulary was developed partly in response to an update to the ISO standards which all blood glucose testing meters in use are now expected to conform to. Further information relating to the updated standards can be found </w:t>
      </w:r>
      <w:hyperlink r:id="rId13" w:history="1">
        <w:r w:rsidRPr="00C761EE">
          <w:rPr>
            <w:rStyle w:val="Hyperlink"/>
            <w:rFonts w:ascii="Arial" w:eastAsia="Calibri" w:hAnsi="Arial" w:cs="Arial"/>
            <w:sz w:val="18"/>
            <w:szCs w:val="18"/>
            <w:lang w:eastAsia="en-US"/>
          </w:rPr>
          <w:t>here</w:t>
        </w:r>
      </w:hyperlink>
      <w:r w:rsidRPr="00C761EE">
        <w:rPr>
          <w:rFonts w:ascii="Arial" w:eastAsia="Calibri" w:hAnsi="Arial" w:cs="Arial"/>
          <w:sz w:val="18"/>
          <w:szCs w:val="18"/>
          <w:lang w:eastAsia="en-US"/>
        </w:rPr>
        <w:t xml:space="preserve">. </w:t>
      </w:r>
    </w:p>
    <w:p w14:paraId="0A61770A" w14:textId="77777777" w:rsidR="00BC1F7C" w:rsidRPr="00C761EE" w:rsidRDefault="00BC1F7C" w:rsidP="00BC1F7C">
      <w:pPr>
        <w:tabs>
          <w:tab w:val="left" w:pos="8760"/>
        </w:tabs>
        <w:jc w:val="both"/>
        <w:rPr>
          <w:rFonts w:ascii="Arial" w:eastAsia="Calibri" w:hAnsi="Arial" w:cs="Arial"/>
          <w:sz w:val="18"/>
          <w:szCs w:val="18"/>
          <w:lang w:eastAsia="en-US"/>
        </w:rPr>
      </w:pPr>
    </w:p>
    <w:p w14:paraId="58206C99" w14:textId="77777777" w:rsidR="00BC1F7C" w:rsidRPr="00C761EE" w:rsidRDefault="00BC1F7C" w:rsidP="00BC1F7C">
      <w:pPr>
        <w:tabs>
          <w:tab w:val="left" w:pos="8760"/>
        </w:tabs>
        <w:jc w:val="both"/>
        <w:rPr>
          <w:rFonts w:ascii="Arial" w:eastAsia="Calibri" w:hAnsi="Arial" w:cs="Arial"/>
          <w:sz w:val="18"/>
          <w:szCs w:val="18"/>
          <w:lang w:eastAsia="en-US"/>
        </w:rPr>
      </w:pPr>
      <w:r w:rsidRPr="00C761EE">
        <w:rPr>
          <w:rFonts w:ascii="Arial" w:eastAsia="Calibri" w:hAnsi="Arial" w:cs="Arial"/>
          <w:sz w:val="18"/>
          <w:szCs w:val="18"/>
          <w:lang w:eastAsia="en-US"/>
        </w:rPr>
        <w:t>The guidance on the choice of blood glucose monitoring meters and test strips includes a range of blood glucose testing meters which:</w:t>
      </w:r>
    </w:p>
    <w:p w14:paraId="6EF32072" w14:textId="77777777" w:rsidR="00BC1F7C" w:rsidRPr="005854CC" w:rsidRDefault="00BC1F7C" w:rsidP="00BC1F7C">
      <w:pPr>
        <w:tabs>
          <w:tab w:val="left" w:pos="8760"/>
        </w:tabs>
        <w:jc w:val="both"/>
        <w:rPr>
          <w:rFonts w:ascii="Arial" w:eastAsia="Calibri" w:hAnsi="Arial" w:cs="Arial"/>
          <w:sz w:val="18"/>
          <w:szCs w:val="18"/>
          <w:lang w:eastAsia="en-US"/>
        </w:rPr>
      </w:pPr>
    </w:p>
    <w:p w14:paraId="003099D2" w14:textId="77777777" w:rsidR="00BC1F7C" w:rsidRPr="005854CC" w:rsidRDefault="00BC1F7C" w:rsidP="00BC1F7C">
      <w:pPr>
        <w:numPr>
          <w:ilvl w:val="0"/>
          <w:numId w:val="33"/>
        </w:numPr>
        <w:spacing w:after="200" w:line="276" w:lineRule="auto"/>
        <w:contextualSpacing/>
        <w:jc w:val="both"/>
        <w:rPr>
          <w:rFonts w:ascii="Arial" w:eastAsia="Calibri" w:hAnsi="Arial" w:cs="Arial"/>
          <w:sz w:val="18"/>
          <w:szCs w:val="18"/>
          <w:lang w:eastAsia="en-US"/>
        </w:rPr>
      </w:pPr>
      <w:r w:rsidRPr="005854CC">
        <w:rPr>
          <w:rFonts w:ascii="Arial" w:eastAsia="Calibri" w:hAnsi="Arial" w:cs="Arial"/>
          <w:sz w:val="18"/>
          <w:szCs w:val="18"/>
          <w:lang w:eastAsia="en-US"/>
        </w:rPr>
        <w:t>Meet current ISO standards;</w:t>
      </w:r>
    </w:p>
    <w:p w14:paraId="6389D00C" w14:textId="77777777" w:rsidR="00BC1F7C" w:rsidRPr="005854CC" w:rsidRDefault="00BC1F7C" w:rsidP="00BC1F7C">
      <w:pPr>
        <w:numPr>
          <w:ilvl w:val="0"/>
          <w:numId w:val="33"/>
        </w:numPr>
        <w:tabs>
          <w:tab w:val="left" w:pos="8760"/>
        </w:tabs>
        <w:spacing w:after="200" w:line="276" w:lineRule="auto"/>
        <w:contextualSpacing/>
        <w:jc w:val="both"/>
        <w:rPr>
          <w:rFonts w:ascii="Arial" w:eastAsia="Calibri" w:hAnsi="Arial" w:cs="Arial"/>
          <w:sz w:val="18"/>
          <w:szCs w:val="18"/>
          <w:lang w:eastAsia="en-US"/>
        </w:rPr>
      </w:pPr>
      <w:r w:rsidRPr="005854CC">
        <w:rPr>
          <w:rFonts w:ascii="Arial" w:eastAsia="Calibri" w:hAnsi="Arial" w:cs="Arial"/>
          <w:sz w:val="18"/>
          <w:szCs w:val="18"/>
          <w:lang w:eastAsia="en-US"/>
        </w:rPr>
        <w:t xml:space="preserve">Possess a range of clinical features and highlights those patient groups for whom they are considered most suitable; </w:t>
      </w:r>
    </w:p>
    <w:p w14:paraId="38FF567F" w14:textId="77777777" w:rsidR="00BC1F7C" w:rsidRPr="005854CC" w:rsidRDefault="00BC1F7C" w:rsidP="00BC1F7C">
      <w:pPr>
        <w:numPr>
          <w:ilvl w:val="0"/>
          <w:numId w:val="33"/>
        </w:numPr>
        <w:tabs>
          <w:tab w:val="left" w:pos="8760"/>
        </w:tabs>
        <w:spacing w:after="200" w:line="276" w:lineRule="auto"/>
        <w:contextualSpacing/>
        <w:jc w:val="both"/>
        <w:rPr>
          <w:rFonts w:ascii="Arial" w:eastAsia="Calibri" w:hAnsi="Arial" w:cs="Arial"/>
          <w:sz w:val="18"/>
          <w:szCs w:val="18"/>
          <w:lang w:eastAsia="en-US"/>
        </w:rPr>
      </w:pPr>
      <w:r w:rsidRPr="005854CC">
        <w:rPr>
          <w:rFonts w:ascii="Arial" w:eastAsia="Calibri" w:hAnsi="Arial" w:cs="Arial"/>
          <w:sz w:val="18"/>
          <w:szCs w:val="18"/>
          <w:lang w:eastAsia="en-US"/>
        </w:rPr>
        <w:t>Are compatible with cost effective testing strips.</w:t>
      </w:r>
    </w:p>
    <w:bookmarkStart w:id="1" w:name="_MON_1568184105"/>
    <w:bookmarkEnd w:id="1"/>
    <w:p w14:paraId="36A60AD9" w14:textId="77777777" w:rsidR="00BC1F7C" w:rsidRDefault="00BC1F7C" w:rsidP="00BC1F7C">
      <w:pPr>
        <w:tabs>
          <w:tab w:val="left" w:pos="8760"/>
        </w:tabs>
        <w:spacing w:after="200" w:line="276" w:lineRule="auto"/>
        <w:ind w:left="-113"/>
        <w:contextualSpacing/>
        <w:jc w:val="center"/>
        <w:rPr>
          <w:rFonts w:ascii="Arial" w:eastAsia="Calibri" w:hAnsi="Arial" w:cs="Arial"/>
          <w:sz w:val="22"/>
          <w:szCs w:val="22"/>
          <w:lang w:eastAsia="en-US"/>
        </w:rPr>
      </w:pPr>
      <w:r>
        <w:rPr>
          <w:rFonts w:ascii="Arial" w:eastAsia="Calibri" w:hAnsi="Arial" w:cs="Arial"/>
          <w:sz w:val="22"/>
          <w:szCs w:val="22"/>
          <w:lang w:eastAsia="en-US"/>
        </w:rPr>
        <w:object w:dxaOrig="1531" w:dyaOrig="990" w14:anchorId="566CED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Word.Document.12" ShapeID="_x0000_i1025" DrawAspect="Icon" ObjectID="_1587455396" r:id="rId15">
            <o:FieldCodes>\s</o:FieldCodes>
          </o:OLEObject>
        </w:object>
      </w:r>
    </w:p>
    <w:p w14:paraId="1AFAEFF7" w14:textId="19679561" w:rsidR="00BC1F7C" w:rsidRDefault="00BC1F7C" w:rsidP="00BC1F7C">
      <w:pPr>
        <w:spacing w:line="276" w:lineRule="auto"/>
        <w:jc w:val="both"/>
        <w:rPr>
          <w:rFonts w:ascii="Arial" w:eastAsia="Calibri" w:hAnsi="Arial" w:cs="Arial"/>
          <w:b/>
          <w:sz w:val="20"/>
          <w:szCs w:val="20"/>
          <w:lang w:eastAsia="en-US"/>
        </w:rPr>
      </w:pPr>
      <w:r w:rsidRPr="007B7819">
        <w:rPr>
          <w:rFonts w:ascii="Arial" w:eastAsia="Calibri" w:hAnsi="Arial" w:cs="Arial"/>
          <w:b/>
          <w:sz w:val="20"/>
          <w:szCs w:val="20"/>
          <w:lang w:eastAsia="en-US"/>
        </w:rPr>
        <w:t>Advice for practices</w:t>
      </w:r>
      <w:r w:rsidR="00C761EE">
        <w:rPr>
          <w:rFonts w:ascii="Arial" w:eastAsia="Calibri" w:hAnsi="Arial" w:cs="Arial"/>
          <w:b/>
          <w:sz w:val="20"/>
          <w:szCs w:val="20"/>
          <w:lang w:eastAsia="en-US"/>
        </w:rPr>
        <w:t>:</w:t>
      </w:r>
    </w:p>
    <w:p w14:paraId="27D494FF" w14:textId="77777777" w:rsidR="00BC1F7C" w:rsidRPr="007B7819" w:rsidRDefault="00BC1F7C" w:rsidP="00BC1F7C">
      <w:pPr>
        <w:spacing w:line="276" w:lineRule="auto"/>
        <w:jc w:val="both"/>
        <w:rPr>
          <w:rFonts w:ascii="Arial" w:eastAsia="Calibri" w:hAnsi="Arial" w:cs="Arial"/>
          <w:b/>
          <w:sz w:val="20"/>
          <w:szCs w:val="20"/>
          <w:lang w:eastAsia="en-US"/>
        </w:rPr>
      </w:pPr>
    </w:p>
    <w:p w14:paraId="2164D24E" w14:textId="77777777" w:rsidR="00BC1F7C" w:rsidRDefault="00BC1F7C" w:rsidP="00BC1F7C">
      <w:pPr>
        <w:spacing w:line="276" w:lineRule="auto"/>
        <w:jc w:val="both"/>
        <w:rPr>
          <w:rFonts w:ascii="Arial" w:eastAsia="Calibri" w:hAnsi="Arial" w:cs="Arial"/>
          <w:b/>
          <w:color w:val="FF0000"/>
          <w:sz w:val="22"/>
          <w:szCs w:val="22"/>
          <w:lang w:eastAsia="en-US"/>
        </w:rPr>
      </w:pPr>
      <w:r w:rsidRPr="005C5164">
        <w:rPr>
          <w:rFonts w:ascii="Arial" w:eastAsia="Calibri" w:hAnsi="Arial" w:cs="Arial"/>
          <w:b/>
          <w:noProof/>
          <w:color w:val="FF0000"/>
          <w:sz w:val="22"/>
          <w:szCs w:val="22"/>
        </w:rPr>
        <mc:AlternateContent>
          <mc:Choice Requires="wps">
            <w:drawing>
              <wp:anchor distT="0" distB="0" distL="114300" distR="114300" simplePos="0" relativeHeight="251660288" behindDoc="1" locked="0" layoutInCell="1" allowOverlap="1" wp14:anchorId="70C69CAF" wp14:editId="4F8A6383">
                <wp:simplePos x="0" y="0"/>
                <wp:positionH relativeFrom="column">
                  <wp:align>center</wp:align>
                </wp:positionH>
                <wp:positionV relativeFrom="paragraph">
                  <wp:posOffset>0</wp:posOffset>
                </wp:positionV>
                <wp:extent cx="6771640" cy="1842448"/>
                <wp:effectExtent l="0" t="0" r="10160" b="247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842448"/>
                        </a:xfrm>
                        <a:prstGeom prst="rect">
                          <a:avLst/>
                        </a:prstGeom>
                        <a:solidFill>
                          <a:srgbClr val="1F497D">
                            <a:lumMod val="20000"/>
                            <a:lumOff val="80000"/>
                          </a:srgbClr>
                        </a:solidFill>
                        <a:ln w="9525">
                          <a:solidFill>
                            <a:srgbClr val="000000"/>
                          </a:solidFill>
                          <a:miter lim="800000"/>
                          <a:headEnd/>
                          <a:tailEnd/>
                        </a:ln>
                      </wps:spPr>
                      <wps:txbx>
                        <w:txbxContent>
                          <w:p w14:paraId="2BECDD18" w14:textId="0C59BC20" w:rsidR="00BC1F7C" w:rsidRPr="00C761EE" w:rsidRDefault="00BC1F7C" w:rsidP="00C761EE">
                            <w:pPr>
                              <w:pStyle w:val="ListParagraph"/>
                              <w:numPr>
                                <w:ilvl w:val="0"/>
                                <w:numId w:val="34"/>
                              </w:numPr>
                              <w:ind w:left="510"/>
                              <w:jc w:val="both"/>
                              <w:rPr>
                                <w:rStyle w:val="Hyperlink"/>
                                <w:rFonts w:ascii="Arial" w:hAnsi="Arial" w:cs="Arial"/>
                                <w:b/>
                                <w:sz w:val="18"/>
                                <w:szCs w:val="18"/>
                                <w:u w:val="none"/>
                              </w:rPr>
                            </w:pPr>
                            <w:r w:rsidRPr="003A7FB0">
                              <w:rPr>
                                <w:rStyle w:val="Hyperlink"/>
                                <w:rFonts w:ascii="Arial" w:hAnsi="Arial" w:cs="Arial"/>
                                <w:b/>
                                <w:sz w:val="18"/>
                                <w:szCs w:val="18"/>
                                <w:u w:val="none"/>
                              </w:rPr>
                              <w:t xml:space="preserve">Check all current stocks of meters held at the practice </w:t>
                            </w:r>
                            <w:r w:rsidRPr="003A7FB0">
                              <w:rPr>
                                <w:rStyle w:val="Hyperlink"/>
                                <w:rFonts w:ascii="Arial" w:eastAsia="Calibri" w:hAnsi="Arial" w:cs="Arial"/>
                                <w:b/>
                                <w:sz w:val="18"/>
                                <w:szCs w:val="18"/>
                                <w:u w:val="none"/>
                              </w:rPr>
                              <w:t xml:space="preserve">to ensure that all meters </w:t>
                            </w:r>
                            <w:r w:rsidRPr="003A7FB0">
                              <w:rPr>
                                <w:rStyle w:val="Hyperlink"/>
                                <w:rFonts w:ascii="Arial" w:hAnsi="Arial" w:cs="Arial"/>
                                <w:b/>
                                <w:sz w:val="18"/>
                                <w:szCs w:val="18"/>
                                <w:u w:val="none"/>
                              </w:rPr>
                              <w:t>meet the latest ISO standards</w:t>
                            </w:r>
                            <w:r w:rsidR="00C761EE">
                              <w:rPr>
                                <w:rStyle w:val="Hyperlink"/>
                                <w:rFonts w:ascii="Arial" w:hAnsi="Arial" w:cs="Arial"/>
                                <w:b/>
                                <w:sz w:val="18"/>
                                <w:szCs w:val="18"/>
                                <w:u w:val="none"/>
                              </w:rPr>
                              <w:t xml:space="preserve"> and are preferably, in the formulary</w:t>
                            </w:r>
                            <w:r w:rsidRPr="00C761EE">
                              <w:rPr>
                                <w:rStyle w:val="Hyperlink"/>
                                <w:rFonts w:ascii="Arial" w:eastAsia="Calibri" w:hAnsi="Arial" w:cs="Arial"/>
                                <w:b/>
                                <w:sz w:val="18"/>
                                <w:szCs w:val="18"/>
                                <w:u w:val="none"/>
                              </w:rPr>
                              <w:t>.</w:t>
                            </w:r>
                          </w:p>
                          <w:p w14:paraId="38EABDF5" w14:textId="77777777" w:rsidR="00BC1F7C" w:rsidRPr="003A7FB0" w:rsidRDefault="00BC1F7C" w:rsidP="00C761EE">
                            <w:pPr>
                              <w:pStyle w:val="ListParagraph"/>
                              <w:ind w:left="510"/>
                              <w:jc w:val="both"/>
                              <w:rPr>
                                <w:rStyle w:val="Hyperlink"/>
                                <w:rFonts w:ascii="Arial" w:hAnsi="Arial" w:cs="Arial"/>
                                <w:b/>
                                <w:sz w:val="18"/>
                                <w:szCs w:val="18"/>
                                <w:u w:val="none"/>
                              </w:rPr>
                            </w:pPr>
                          </w:p>
                          <w:p w14:paraId="09B1A3E3" w14:textId="43D8CCCA" w:rsidR="00BC1F7C" w:rsidRPr="00C761EE" w:rsidRDefault="00BC1F7C" w:rsidP="00C761EE">
                            <w:pPr>
                              <w:pStyle w:val="ListParagraph"/>
                              <w:numPr>
                                <w:ilvl w:val="0"/>
                                <w:numId w:val="34"/>
                              </w:numPr>
                              <w:ind w:left="510"/>
                              <w:jc w:val="both"/>
                              <w:rPr>
                                <w:rStyle w:val="Hyperlink"/>
                                <w:rFonts w:ascii="Arial" w:hAnsi="Arial" w:cs="Arial"/>
                                <w:b/>
                                <w:sz w:val="18"/>
                                <w:szCs w:val="18"/>
                                <w:u w:val="none"/>
                              </w:rPr>
                            </w:pPr>
                            <w:r w:rsidRPr="003A7FB0">
                              <w:rPr>
                                <w:rStyle w:val="Hyperlink"/>
                                <w:rFonts w:ascii="Arial" w:eastAsia="Calibri" w:hAnsi="Arial" w:cs="Arial"/>
                                <w:b/>
                                <w:sz w:val="18"/>
                                <w:szCs w:val="18"/>
                                <w:u w:val="none"/>
                              </w:rPr>
                              <w:t>Replacement meters can be obtained for the practice free of charge from the manufacturers.</w:t>
                            </w:r>
                            <w:r w:rsidR="00C761EE">
                              <w:rPr>
                                <w:rStyle w:val="Hyperlink"/>
                                <w:rFonts w:ascii="Arial" w:eastAsia="Calibri" w:hAnsi="Arial" w:cs="Arial"/>
                                <w:b/>
                                <w:sz w:val="18"/>
                                <w:szCs w:val="18"/>
                                <w:u w:val="none"/>
                              </w:rPr>
                              <w:t xml:space="preserve">  </w:t>
                            </w:r>
                            <w:r w:rsidRPr="00C761EE">
                              <w:rPr>
                                <w:rStyle w:val="Hyperlink"/>
                                <w:rFonts w:ascii="Arial" w:hAnsi="Arial" w:cs="Arial"/>
                                <w:b/>
                                <w:sz w:val="18"/>
                                <w:szCs w:val="18"/>
                                <w:u w:val="none"/>
                              </w:rPr>
                              <w:t xml:space="preserve">The attached formulary contains details of </w:t>
                            </w:r>
                            <w:r w:rsidR="00C761EE">
                              <w:rPr>
                                <w:rStyle w:val="Hyperlink"/>
                                <w:rFonts w:ascii="Arial" w:hAnsi="Arial" w:cs="Arial"/>
                                <w:b/>
                                <w:sz w:val="18"/>
                                <w:szCs w:val="18"/>
                                <w:u w:val="none"/>
                              </w:rPr>
                              <w:t>the manufacturer for each meter, c</w:t>
                            </w:r>
                            <w:r w:rsidRPr="00C761EE">
                              <w:rPr>
                                <w:rStyle w:val="Hyperlink"/>
                                <w:rFonts w:ascii="Arial" w:hAnsi="Arial" w:cs="Arial"/>
                                <w:b/>
                                <w:sz w:val="18"/>
                                <w:szCs w:val="18"/>
                                <w:u w:val="none"/>
                              </w:rPr>
                              <w:t>ontac</w:t>
                            </w:r>
                            <w:r w:rsidR="00C761EE">
                              <w:rPr>
                                <w:rStyle w:val="Hyperlink"/>
                                <w:rFonts w:ascii="Arial" w:hAnsi="Arial" w:cs="Arial"/>
                                <w:b/>
                                <w:sz w:val="18"/>
                                <w:szCs w:val="18"/>
                                <w:u w:val="none"/>
                              </w:rPr>
                              <w:t xml:space="preserve">t details for which, </w:t>
                            </w:r>
                            <w:r w:rsidRPr="00C761EE">
                              <w:rPr>
                                <w:rStyle w:val="Hyperlink"/>
                                <w:rFonts w:ascii="Arial" w:hAnsi="Arial" w:cs="Arial"/>
                                <w:b/>
                                <w:sz w:val="18"/>
                                <w:szCs w:val="18"/>
                                <w:u w:val="none"/>
                              </w:rPr>
                              <w:t>can be found in the index at the back of the BNF or under the product listing within MIMS.</w:t>
                            </w:r>
                          </w:p>
                          <w:p w14:paraId="7EE8E340" w14:textId="77777777" w:rsidR="00BC1F7C" w:rsidRPr="003A7FB0" w:rsidRDefault="00BC1F7C" w:rsidP="00C761EE">
                            <w:pPr>
                              <w:pStyle w:val="ListParagraph"/>
                              <w:ind w:left="510"/>
                              <w:rPr>
                                <w:rStyle w:val="Hyperlink"/>
                                <w:rFonts w:ascii="Arial" w:hAnsi="Arial" w:cs="Arial"/>
                                <w:b/>
                                <w:sz w:val="18"/>
                                <w:szCs w:val="18"/>
                                <w:u w:val="none"/>
                              </w:rPr>
                            </w:pPr>
                          </w:p>
                          <w:p w14:paraId="4762F966" w14:textId="4FC51E13" w:rsidR="00BC1F7C" w:rsidRPr="003A7FB0" w:rsidRDefault="00BC1F7C" w:rsidP="00C761EE">
                            <w:pPr>
                              <w:pStyle w:val="ListParagraph"/>
                              <w:numPr>
                                <w:ilvl w:val="0"/>
                                <w:numId w:val="34"/>
                              </w:numPr>
                              <w:ind w:left="510"/>
                              <w:jc w:val="both"/>
                              <w:rPr>
                                <w:rStyle w:val="Hyperlink"/>
                                <w:rFonts w:ascii="Arial" w:hAnsi="Arial" w:cs="Arial"/>
                                <w:b/>
                                <w:sz w:val="18"/>
                                <w:szCs w:val="18"/>
                                <w:u w:val="none"/>
                              </w:rPr>
                            </w:pPr>
                            <w:r w:rsidRPr="003A7FB0">
                              <w:rPr>
                                <w:rStyle w:val="Hyperlink"/>
                                <w:rFonts w:ascii="Arial" w:hAnsi="Arial" w:cs="Arial"/>
                                <w:b/>
                                <w:sz w:val="18"/>
                                <w:szCs w:val="18"/>
                                <w:u w:val="none"/>
                              </w:rPr>
                              <w:t xml:space="preserve">If changing a meter for a type 1 diabetic patient </w:t>
                            </w:r>
                            <w:r w:rsidR="00B115BD" w:rsidRPr="003A7FB0">
                              <w:rPr>
                                <w:rStyle w:val="Hyperlink"/>
                                <w:rFonts w:ascii="Arial" w:hAnsi="Arial" w:cs="Arial"/>
                                <w:b/>
                                <w:sz w:val="18"/>
                                <w:szCs w:val="18"/>
                                <w:u w:val="none"/>
                              </w:rPr>
                              <w:t xml:space="preserve">consider that </w:t>
                            </w:r>
                            <w:r w:rsidRPr="003A7FB0">
                              <w:rPr>
                                <w:rStyle w:val="Hyperlink"/>
                                <w:rFonts w:ascii="Arial" w:hAnsi="Arial" w:cs="Arial"/>
                                <w:b/>
                                <w:sz w:val="18"/>
                                <w:szCs w:val="18"/>
                                <w:u w:val="none"/>
                              </w:rPr>
                              <w:t>they may require a meter which tests for ketones.</w:t>
                            </w:r>
                          </w:p>
                          <w:p w14:paraId="3B068E4E" w14:textId="77777777" w:rsidR="00BC1F7C" w:rsidRPr="003A7FB0" w:rsidRDefault="00BC1F7C" w:rsidP="00C761EE">
                            <w:pPr>
                              <w:pStyle w:val="ListParagraph"/>
                              <w:ind w:left="510"/>
                              <w:rPr>
                                <w:rStyle w:val="Hyperlink"/>
                                <w:rFonts w:ascii="Arial" w:hAnsi="Arial" w:cs="Arial"/>
                                <w:b/>
                                <w:sz w:val="18"/>
                                <w:szCs w:val="18"/>
                                <w:u w:val="none"/>
                              </w:rPr>
                            </w:pPr>
                          </w:p>
                          <w:p w14:paraId="058E0E6C" w14:textId="36A19B0F" w:rsidR="00BC1F7C" w:rsidRPr="003A7FB0" w:rsidRDefault="003A7FB0" w:rsidP="00C761EE">
                            <w:pPr>
                              <w:pStyle w:val="ListParagraph"/>
                              <w:numPr>
                                <w:ilvl w:val="0"/>
                                <w:numId w:val="34"/>
                              </w:numPr>
                              <w:ind w:left="510"/>
                              <w:jc w:val="both"/>
                              <w:rPr>
                                <w:rStyle w:val="Hyperlink"/>
                                <w:rFonts w:ascii="Arial" w:hAnsi="Arial" w:cs="Arial"/>
                                <w:b/>
                                <w:sz w:val="18"/>
                                <w:szCs w:val="18"/>
                                <w:u w:val="none"/>
                              </w:rPr>
                            </w:pPr>
                            <w:r>
                              <w:rPr>
                                <w:rStyle w:val="Hyperlink"/>
                                <w:rFonts w:ascii="Arial" w:hAnsi="Arial" w:cs="Arial"/>
                                <w:b/>
                                <w:sz w:val="18"/>
                                <w:szCs w:val="18"/>
                                <w:u w:val="none"/>
                              </w:rPr>
                              <w:t xml:space="preserve">NB. </w:t>
                            </w:r>
                            <w:r w:rsidR="00B115BD" w:rsidRPr="003A7FB0">
                              <w:rPr>
                                <w:rStyle w:val="Hyperlink"/>
                                <w:rFonts w:ascii="Arial" w:hAnsi="Arial" w:cs="Arial"/>
                                <w:b/>
                                <w:sz w:val="18"/>
                                <w:szCs w:val="18"/>
                                <w:u w:val="none"/>
                              </w:rPr>
                              <w:t>A</w:t>
                            </w:r>
                            <w:r w:rsidR="00EE3803" w:rsidRPr="003A7FB0">
                              <w:rPr>
                                <w:rStyle w:val="Hyperlink"/>
                                <w:rFonts w:ascii="Arial" w:hAnsi="Arial" w:cs="Arial"/>
                                <w:b/>
                                <w:sz w:val="18"/>
                                <w:szCs w:val="18"/>
                                <w:u w:val="none"/>
                              </w:rPr>
                              <w:t>ny</w:t>
                            </w:r>
                            <w:r w:rsidR="00BC1F7C" w:rsidRPr="003A7FB0">
                              <w:rPr>
                                <w:rStyle w:val="Hyperlink"/>
                                <w:rFonts w:ascii="Arial" w:hAnsi="Arial" w:cs="Arial"/>
                                <w:b/>
                                <w:sz w:val="18"/>
                                <w:szCs w:val="18"/>
                                <w:u w:val="none"/>
                              </w:rPr>
                              <w:t xml:space="preserve"> patients with sight, dexterity or cognitive problems</w:t>
                            </w:r>
                            <w:r w:rsidR="00B115BD" w:rsidRPr="003A7FB0">
                              <w:rPr>
                                <w:rStyle w:val="Hyperlink"/>
                                <w:rFonts w:ascii="Arial" w:hAnsi="Arial" w:cs="Arial"/>
                                <w:b/>
                                <w:sz w:val="18"/>
                                <w:szCs w:val="18"/>
                                <w:u w:val="none"/>
                              </w:rPr>
                              <w:t xml:space="preserve"> may have received</w:t>
                            </w:r>
                            <w:r>
                              <w:rPr>
                                <w:rStyle w:val="Hyperlink"/>
                                <w:rFonts w:ascii="Arial" w:hAnsi="Arial" w:cs="Arial"/>
                                <w:b/>
                                <w:sz w:val="18"/>
                                <w:szCs w:val="18"/>
                                <w:u w:val="none"/>
                              </w:rPr>
                              <w:t xml:space="preserve"> an</w:t>
                            </w:r>
                            <w:r w:rsidR="00B115BD" w:rsidRPr="003A7FB0">
                              <w:rPr>
                                <w:rStyle w:val="Hyperlink"/>
                                <w:rFonts w:ascii="Arial" w:hAnsi="Arial" w:cs="Arial"/>
                                <w:b/>
                                <w:sz w:val="18"/>
                                <w:szCs w:val="18"/>
                                <w:u w:val="none"/>
                              </w:rPr>
                              <w:t xml:space="preserve"> individual assessment by the diabetes specialist team for a suitable device. If practices are considering changing meters in such patients the practice are responsible for ensuring</w:t>
                            </w:r>
                            <w:r w:rsidR="00BC1F7C" w:rsidRPr="003A7FB0">
                              <w:rPr>
                                <w:rStyle w:val="Hyperlink"/>
                                <w:rFonts w:ascii="Arial" w:hAnsi="Arial" w:cs="Arial"/>
                                <w:b/>
                                <w:sz w:val="18"/>
                                <w:szCs w:val="18"/>
                                <w:u w:val="none"/>
                              </w:rPr>
                              <w:t xml:space="preserve"> that </w:t>
                            </w:r>
                            <w:r w:rsidR="00B115BD" w:rsidRPr="003A7FB0">
                              <w:rPr>
                                <w:rStyle w:val="Hyperlink"/>
                                <w:rFonts w:ascii="Arial" w:hAnsi="Arial" w:cs="Arial"/>
                                <w:b/>
                                <w:sz w:val="18"/>
                                <w:szCs w:val="18"/>
                                <w:u w:val="none"/>
                              </w:rPr>
                              <w:t>the patient has received a</w:t>
                            </w:r>
                            <w:r w:rsidR="00BC1F7C" w:rsidRPr="003A7FB0">
                              <w:rPr>
                                <w:rStyle w:val="Hyperlink"/>
                                <w:rFonts w:ascii="Arial" w:hAnsi="Arial" w:cs="Arial"/>
                                <w:b/>
                                <w:sz w:val="18"/>
                                <w:szCs w:val="18"/>
                                <w:u w:val="none"/>
                              </w:rPr>
                              <w:t>dequate training on the device and that it is suitable for the patient to use.</w:t>
                            </w:r>
                          </w:p>
                          <w:p w14:paraId="35CBEEAC" w14:textId="77777777" w:rsidR="00BC1F7C" w:rsidRPr="00CB43EF" w:rsidRDefault="00BC1F7C" w:rsidP="00BC1F7C">
                            <w:pPr>
                              <w:pStyle w:val="ListParagraph"/>
                              <w:rPr>
                                <w:rFonts w:ascii="Arial" w:eastAsia="Calibri" w:hAnsi="Arial" w:cs="Arial"/>
                                <w:sz w:val="18"/>
                                <w:szCs w:val="18"/>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33.2pt;height:145.0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" fillcolor="#c6d9f1">
                <v:textbox>
                  <w:txbxContent>
                    <w:p w14:paraId="2BECDD18" w14:textId="0C59BC20" w:rsidR="00BC1F7C" w:rsidRPr="00C761EE" w:rsidRDefault="00BC1F7C" w:rsidP="00C761EE">
                      <w:pPr>
                        <w:pStyle w:val="ListParagraph"/>
                        <w:numPr>
                          <w:ilvl w:val="0"/>
                          <w:numId w:val="34"/>
                        </w:numPr>
                        <w:ind w:left="510"/>
                        <w:jc w:val="both"/>
                        <w:rPr>
                          <w:rStyle w:val="Hyperlink"/>
                          <w:rFonts w:ascii="Arial" w:hAnsi="Arial" w:cs="Arial"/>
                          <w:b/>
                          <w:sz w:val="18"/>
                          <w:szCs w:val="18"/>
                          <w:u w:val="none"/>
                        </w:rPr>
                      </w:pPr>
                      <w:r w:rsidRPr="003A7FB0">
                        <w:rPr>
                          <w:rStyle w:val="Hyperlink"/>
                          <w:rFonts w:ascii="Arial" w:hAnsi="Arial" w:cs="Arial"/>
                          <w:b/>
                          <w:sz w:val="18"/>
                          <w:szCs w:val="18"/>
                          <w:u w:val="none"/>
                        </w:rPr>
                        <w:t xml:space="preserve">Check all current stocks of meters held at the practice </w:t>
                      </w:r>
                      <w:r w:rsidRPr="003A7FB0">
                        <w:rPr>
                          <w:rStyle w:val="Hyperlink"/>
                          <w:rFonts w:ascii="Arial" w:eastAsia="Calibri" w:hAnsi="Arial" w:cs="Arial"/>
                          <w:b/>
                          <w:sz w:val="18"/>
                          <w:szCs w:val="18"/>
                          <w:u w:val="none"/>
                        </w:rPr>
                        <w:t xml:space="preserve">to ensure that all meters </w:t>
                      </w:r>
                      <w:r w:rsidRPr="003A7FB0">
                        <w:rPr>
                          <w:rStyle w:val="Hyperlink"/>
                          <w:rFonts w:ascii="Arial" w:hAnsi="Arial" w:cs="Arial"/>
                          <w:b/>
                          <w:sz w:val="18"/>
                          <w:szCs w:val="18"/>
                          <w:u w:val="none"/>
                        </w:rPr>
                        <w:t>meet the latest ISO standards</w:t>
                      </w:r>
                      <w:r w:rsidR="00C761EE">
                        <w:rPr>
                          <w:rStyle w:val="Hyperlink"/>
                          <w:rFonts w:ascii="Arial" w:hAnsi="Arial" w:cs="Arial"/>
                          <w:b/>
                          <w:sz w:val="18"/>
                          <w:szCs w:val="18"/>
                          <w:u w:val="none"/>
                        </w:rPr>
                        <w:t xml:space="preserve"> and are preferably, in the formulary</w:t>
                      </w:r>
                      <w:r w:rsidRPr="00C761EE">
                        <w:rPr>
                          <w:rStyle w:val="Hyperlink"/>
                          <w:rFonts w:ascii="Arial" w:eastAsia="Calibri" w:hAnsi="Arial" w:cs="Arial"/>
                          <w:b/>
                          <w:sz w:val="18"/>
                          <w:szCs w:val="18"/>
                          <w:u w:val="none"/>
                        </w:rPr>
                        <w:t>.</w:t>
                      </w:r>
                    </w:p>
                    <w:p w14:paraId="38EABDF5" w14:textId="77777777" w:rsidR="00BC1F7C" w:rsidRPr="003A7FB0" w:rsidRDefault="00BC1F7C" w:rsidP="00C761EE">
                      <w:pPr>
                        <w:pStyle w:val="ListParagraph"/>
                        <w:ind w:left="510"/>
                        <w:jc w:val="both"/>
                        <w:rPr>
                          <w:rStyle w:val="Hyperlink"/>
                          <w:rFonts w:ascii="Arial" w:hAnsi="Arial" w:cs="Arial"/>
                          <w:b/>
                          <w:sz w:val="18"/>
                          <w:szCs w:val="18"/>
                          <w:u w:val="none"/>
                        </w:rPr>
                      </w:pPr>
                    </w:p>
                    <w:p w14:paraId="09B1A3E3" w14:textId="43D8CCCA" w:rsidR="00BC1F7C" w:rsidRPr="00C761EE" w:rsidRDefault="00BC1F7C" w:rsidP="00C761EE">
                      <w:pPr>
                        <w:pStyle w:val="ListParagraph"/>
                        <w:numPr>
                          <w:ilvl w:val="0"/>
                          <w:numId w:val="34"/>
                        </w:numPr>
                        <w:ind w:left="510"/>
                        <w:jc w:val="both"/>
                        <w:rPr>
                          <w:rStyle w:val="Hyperlink"/>
                          <w:rFonts w:ascii="Arial" w:hAnsi="Arial" w:cs="Arial"/>
                          <w:b/>
                          <w:sz w:val="18"/>
                          <w:szCs w:val="18"/>
                          <w:u w:val="none"/>
                        </w:rPr>
                      </w:pPr>
                      <w:r w:rsidRPr="003A7FB0">
                        <w:rPr>
                          <w:rStyle w:val="Hyperlink"/>
                          <w:rFonts w:ascii="Arial" w:eastAsia="Calibri" w:hAnsi="Arial" w:cs="Arial"/>
                          <w:b/>
                          <w:sz w:val="18"/>
                          <w:szCs w:val="18"/>
                          <w:u w:val="none"/>
                        </w:rPr>
                        <w:t>Replacement meters can be obtained for the practice free of charge from the manufacturers.</w:t>
                      </w:r>
                      <w:r w:rsidR="00C761EE">
                        <w:rPr>
                          <w:rStyle w:val="Hyperlink"/>
                          <w:rFonts w:ascii="Arial" w:eastAsia="Calibri" w:hAnsi="Arial" w:cs="Arial"/>
                          <w:b/>
                          <w:sz w:val="18"/>
                          <w:szCs w:val="18"/>
                          <w:u w:val="none"/>
                        </w:rPr>
                        <w:t xml:space="preserve">  </w:t>
                      </w:r>
                      <w:r w:rsidRPr="00C761EE">
                        <w:rPr>
                          <w:rStyle w:val="Hyperlink"/>
                          <w:rFonts w:ascii="Arial" w:hAnsi="Arial" w:cs="Arial"/>
                          <w:b/>
                          <w:sz w:val="18"/>
                          <w:szCs w:val="18"/>
                          <w:u w:val="none"/>
                        </w:rPr>
                        <w:t xml:space="preserve">The attached formulary contains details of </w:t>
                      </w:r>
                      <w:r w:rsidR="00C761EE">
                        <w:rPr>
                          <w:rStyle w:val="Hyperlink"/>
                          <w:rFonts w:ascii="Arial" w:hAnsi="Arial" w:cs="Arial"/>
                          <w:b/>
                          <w:sz w:val="18"/>
                          <w:szCs w:val="18"/>
                          <w:u w:val="none"/>
                        </w:rPr>
                        <w:t>the manufacturer for each meter, c</w:t>
                      </w:r>
                      <w:r w:rsidRPr="00C761EE">
                        <w:rPr>
                          <w:rStyle w:val="Hyperlink"/>
                          <w:rFonts w:ascii="Arial" w:hAnsi="Arial" w:cs="Arial"/>
                          <w:b/>
                          <w:sz w:val="18"/>
                          <w:szCs w:val="18"/>
                          <w:u w:val="none"/>
                        </w:rPr>
                        <w:t>ontac</w:t>
                      </w:r>
                      <w:r w:rsidR="00C761EE">
                        <w:rPr>
                          <w:rStyle w:val="Hyperlink"/>
                          <w:rFonts w:ascii="Arial" w:hAnsi="Arial" w:cs="Arial"/>
                          <w:b/>
                          <w:sz w:val="18"/>
                          <w:szCs w:val="18"/>
                          <w:u w:val="none"/>
                        </w:rPr>
                        <w:t xml:space="preserve">t details for which, </w:t>
                      </w:r>
                      <w:r w:rsidRPr="00C761EE">
                        <w:rPr>
                          <w:rStyle w:val="Hyperlink"/>
                          <w:rFonts w:ascii="Arial" w:hAnsi="Arial" w:cs="Arial"/>
                          <w:b/>
                          <w:sz w:val="18"/>
                          <w:szCs w:val="18"/>
                          <w:u w:val="none"/>
                        </w:rPr>
                        <w:t>can be found in the index at the back of the BNF or under the product listing within MIMS.</w:t>
                      </w:r>
                    </w:p>
                    <w:p w14:paraId="7EE8E340" w14:textId="77777777" w:rsidR="00BC1F7C" w:rsidRPr="003A7FB0" w:rsidRDefault="00BC1F7C" w:rsidP="00C761EE">
                      <w:pPr>
                        <w:pStyle w:val="ListParagraph"/>
                        <w:ind w:left="510"/>
                        <w:rPr>
                          <w:rStyle w:val="Hyperlink"/>
                          <w:rFonts w:ascii="Arial" w:hAnsi="Arial" w:cs="Arial"/>
                          <w:b/>
                          <w:sz w:val="18"/>
                          <w:szCs w:val="18"/>
                          <w:u w:val="none"/>
                        </w:rPr>
                      </w:pPr>
                    </w:p>
                    <w:p w14:paraId="4762F966" w14:textId="4FC51E13" w:rsidR="00BC1F7C" w:rsidRPr="003A7FB0" w:rsidRDefault="00BC1F7C" w:rsidP="00C761EE">
                      <w:pPr>
                        <w:pStyle w:val="ListParagraph"/>
                        <w:numPr>
                          <w:ilvl w:val="0"/>
                          <w:numId w:val="34"/>
                        </w:numPr>
                        <w:ind w:left="510"/>
                        <w:jc w:val="both"/>
                        <w:rPr>
                          <w:rStyle w:val="Hyperlink"/>
                          <w:rFonts w:ascii="Arial" w:hAnsi="Arial" w:cs="Arial"/>
                          <w:b/>
                          <w:sz w:val="18"/>
                          <w:szCs w:val="18"/>
                          <w:u w:val="none"/>
                        </w:rPr>
                      </w:pPr>
                      <w:r w:rsidRPr="003A7FB0">
                        <w:rPr>
                          <w:rStyle w:val="Hyperlink"/>
                          <w:rFonts w:ascii="Arial" w:hAnsi="Arial" w:cs="Arial"/>
                          <w:b/>
                          <w:sz w:val="18"/>
                          <w:szCs w:val="18"/>
                          <w:u w:val="none"/>
                        </w:rPr>
                        <w:t xml:space="preserve">If changing a meter for a type 1 diabetic patient </w:t>
                      </w:r>
                      <w:r w:rsidR="00B115BD" w:rsidRPr="003A7FB0">
                        <w:rPr>
                          <w:rStyle w:val="Hyperlink"/>
                          <w:rFonts w:ascii="Arial" w:hAnsi="Arial" w:cs="Arial"/>
                          <w:b/>
                          <w:sz w:val="18"/>
                          <w:szCs w:val="18"/>
                          <w:u w:val="none"/>
                        </w:rPr>
                        <w:t xml:space="preserve">consider that </w:t>
                      </w:r>
                      <w:r w:rsidRPr="003A7FB0">
                        <w:rPr>
                          <w:rStyle w:val="Hyperlink"/>
                          <w:rFonts w:ascii="Arial" w:hAnsi="Arial" w:cs="Arial"/>
                          <w:b/>
                          <w:sz w:val="18"/>
                          <w:szCs w:val="18"/>
                          <w:u w:val="none"/>
                        </w:rPr>
                        <w:t>they may require a meter which tests for ketones.</w:t>
                      </w:r>
                    </w:p>
                    <w:p w14:paraId="3B068E4E" w14:textId="77777777" w:rsidR="00BC1F7C" w:rsidRPr="003A7FB0" w:rsidRDefault="00BC1F7C" w:rsidP="00C761EE">
                      <w:pPr>
                        <w:pStyle w:val="ListParagraph"/>
                        <w:ind w:left="510"/>
                        <w:rPr>
                          <w:rStyle w:val="Hyperlink"/>
                          <w:rFonts w:ascii="Arial" w:hAnsi="Arial" w:cs="Arial"/>
                          <w:b/>
                          <w:sz w:val="18"/>
                          <w:szCs w:val="18"/>
                          <w:u w:val="none"/>
                        </w:rPr>
                      </w:pPr>
                    </w:p>
                    <w:p w14:paraId="058E0E6C" w14:textId="36A19B0F" w:rsidR="00BC1F7C" w:rsidRPr="003A7FB0" w:rsidRDefault="003A7FB0" w:rsidP="00C761EE">
                      <w:pPr>
                        <w:pStyle w:val="ListParagraph"/>
                        <w:numPr>
                          <w:ilvl w:val="0"/>
                          <w:numId w:val="34"/>
                        </w:numPr>
                        <w:ind w:left="510"/>
                        <w:jc w:val="both"/>
                        <w:rPr>
                          <w:rStyle w:val="Hyperlink"/>
                          <w:rFonts w:ascii="Arial" w:hAnsi="Arial" w:cs="Arial"/>
                          <w:b/>
                          <w:sz w:val="18"/>
                          <w:szCs w:val="18"/>
                          <w:u w:val="none"/>
                        </w:rPr>
                      </w:pPr>
                      <w:r>
                        <w:rPr>
                          <w:rStyle w:val="Hyperlink"/>
                          <w:rFonts w:ascii="Arial" w:hAnsi="Arial" w:cs="Arial"/>
                          <w:b/>
                          <w:sz w:val="18"/>
                          <w:szCs w:val="18"/>
                          <w:u w:val="none"/>
                        </w:rPr>
                        <w:t xml:space="preserve">NB. </w:t>
                      </w:r>
                      <w:r w:rsidR="00B115BD" w:rsidRPr="003A7FB0">
                        <w:rPr>
                          <w:rStyle w:val="Hyperlink"/>
                          <w:rFonts w:ascii="Arial" w:hAnsi="Arial" w:cs="Arial"/>
                          <w:b/>
                          <w:sz w:val="18"/>
                          <w:szCs w:val="18"/>
                          <w:u w:val="none"/>
                        </w:rPr>
                        <w:t>A</w:t>
                      </w:r>
                      <w:r w:rsidR="00EE3803" w:rsidRPr="003A7FB0">
                        <w:rPr>
                          <w:rStyle w:val="Hyperlink"/>
                          <w:rFonts w:ascii="Arial" w:hAnsi="Arial" w:cs="Arial"/>
                          <w:b/>
                          <w:sz w:val="18"/>
                          <w:szCs w:val="18"/>
                          <w:u w:val="none"/>
                        </w:rPr>
                        <w:t>ny</w:t>
                      </w:r>
                      <w:r w:rsidR="00BC1F7C" w:rsidRPr="003A7FB0">
                        <w:rPr>
                          <w:rStyle w:val="Hyperlink"/>
                          <w:rFonts w:ascii="Arial" w:hAnsi="Arial" w:cs="Arial"/>
                          <w:b/>
                          <w:sz w:val="18"/>
                          <w:szCs w:val="18"/>
                          <w:u w:val="none"/>
                        </w:rPr>
                        <w:t xml:space="preserve"> patients with sight, dexterity or cognitive problems</w:t>
                      </w:r>
                      <w:r w:rsidR="00B115BD" w:rsidRPr="003A7FB0">
                        <w:rPr>
                          <w:rStyle w:val="Hyperlink"/>
                          <w:rFonts w:ascii="Arial" w:hAnsi="Arial" w:cs="Arial"/>
                          <w:b/>
                          <w:sz w:val="18"/>
                          <w:szCs w:val="18"/>
                          <w:u w:val="none"/>
                        </w:rPr>
                        <w:t xml:space="preserve"> may have received</w:t>
                      </w:r>
                      <w:r>
                        <w:rPr>
                          <w:rStyle w:val="Hyperlink"/>
                          <w:rFonts w:ascii="Arial" w:hAnsi="Arial" w:cs="Arial"/>
                          <w:b/>
                          <w:sz w:val="18"/>
                          <w:szCs w:val="18"/>
                          <w:u w:val="none"/>
                        </w:rPr>
                        <w:t xml:space="preserve"> an</w:t>
                      </w:r>
                      <w:r w:rsidR="00B115BD" w:rsidRPr="003A7FB0">
                        <w:rPr>
                          <w:rStyle w:val="Hyperlink"/>
                          <w:rFonts w:ascii="Arial" w:hAnsi="Arial" w:cs="Arial"/>
                          <w:b/>
                          <w:sz w:val="18"/>
                          <w:szCs w:val="18"/>
                          <w:u w:val="none"/>
                        </w:rPr>
                        <w:t xml:space="preserve"> individual assessment by the diabetes specialist team for a suitable device. If practices are considering changing meters in such patients the practice are responsible for ensuring</w:t>
                      </w:r>
                      <w:r w:rsidR="00BC1F7C" w:rsidRPr="003A7FB0">
                        <w:rPr>
                          <w:rStyle w:val="Hyperlink"/>
                          <w:rFonts w:ascii="Arial" w:hAnsi="Arial" w:cs="Arial"/>
                          <w:b/>
                          <w:sz w:val="18"/>
                          <w:szCs w:val="18"/>
                          <w:u w:val="none"/>
                        </w:rPr>
                        <w:t xml:space="preserve"> that </w:t>
                      </w:r>
                      <w:r w:rsidR="00B115BD" w:rsidRPr="003A7FB0">
                        <w:rPr>
                          <w:rStyle w:val="Hyperlink"/>
                          <w:rFonts w:ascii="Arial" w:hAnsi="Arial" w:cs="Arial"/>
                          <w:b/>
                          <w:sz w:val="18"/>
                          <w:szCs w:val="18"/>
                          <w:u w:val="none"/>
                        </w:rPr>
                        <w:t>the patient has received a</w:t>
                      </w:r>
                      <w:r w:rsidR="00BC1F7C" w:rsidRPr="003A7FB0">
                        <w:rPr>
                          <w:rStyle w:val="Hyperlink"/>
                          <w:rFonts w:ascii="Arial" w:hAnsi="Arial" w:cs="Arial"/>
                          <w:b/>
                          <w:sz w:val="18"/>
                          <w:szCs w:val="18"/>
                          <w:u w:val="none"/>
                        </w:rPr>
                        <w:t>dequate training on the device and that it is suitable for the patient to use.</w:t>
                      </w:r>
                    </w:p>
                    <w:p w14:paraId="35CBEEAC" w14:textId="77777777" w:rsidR="00BC1F7C" w:rsidRPr="00CB43EF" w:rsidRDefault="00BC1F7C" w:rsidP="00BC1F7C">
                      <w:pPr>
                        <w:pStyle w:val="ListParagraph"/>
                        <w:rPr>
                          <w:rFonts w:ascii="Arial" w:eastAsia="Calibri" w:hAnsi="Arial" w:cs="Arial"/>
                          <w:sz w:val="18"/>
                          <w:szCs w:val="18"/>
                          <w:lang w:eastAsia="en-US"/>
                        </w:rPr>
                      </w:pPr>
                    </w:p>
                  </w:txbxContent>
                </v:textbox>
              </v:shape>
            </w:pict>
          </mc:Fallback>
        </mc:AlternateContent>
      </w:r>
    </w:p>
    <w:p w14:paraId="33E4C1BE" w14:textId="77777777" w:rsidR="00BC1F7C" w:rsidRDefault="00BC1F7C" w:rsidP="00BC1F7C">
      <w:pPr>
        <w:spacing w:line="276" w:lineRule="auto"/>
        <w:jc w:val="both"/>
        <w:rPr>
          <w:rFonts w:ascii="Arial" w:eastAsia="Calibri" w:hAnsi="Arial" w:cs="Arial"/>
          <w:b/>
          <w:color w:val="FF0000"/>
          <w:sz w:val="22"/>
          <w:szCs w:val="22"/>
          <w:lang w:eastAsia="en-US"/>
        </w:rPr>
      </w:pPr>
    </w:p>
    <w:p w14:paraId="69E973D5" w14:textId="77777777" w:rsidR="00BC1F7C" w:rsidRDefault="00BC1F7C" w:rsidP="00BC1F7C">
      <w:pPr>
        <w:spacing w:line="276" w:lineRule="auto"/>
        <w:jc w:val="both"/>
        <w:rPr>
          <w:rFonts w:ascii="Arial" w:eastAsia="Calibri" w:hAnsi="Arial" w:cs="Arial"/>
          <w:b/>
          <w:color w:val="FF0000"/>
          <w:sz w:val="22"/>
          <w:szCs w:val="22"/>
          <w:lang w:eastAsia="en-US"/>
        </w:rPr>
      </w:pPr>
    </w:p>
    <w:p w14:paraId="3C0D9C1A" w14:textId="77777777" w:rsidR="00BC1F7C" w:rsidRPr="00B41FF2" w:rsidRDefault="00BC1F7C" w:rsidP="00BC1F7C">
      <w:pPr>
        <w:spacing w:line="276" w:lineRule="auto"/>
        <w:jc w:val="both"/>
        <w:rPr>
          <w:rFonts w:ascii="Arial" w:eastAsia="Calibri" w:hAnsi="Arial" w:cs="Arial"/>
          <w:b/>
          <w:color w:val="FF0000"/>
          <w:sz w:val="22"/>
          <w:szCs w:val="22"/>
          <w:lang w:eastAsia="en-US"/>
        </w:rPr>
      </w:pPr>
    </w:p>
    <w:p w14:paraId="712A7699" w14:textId="77777777" w:rsidR="00BC1F7C" w:rsidRDefault="00BC1F7C" w:rsidP="00BC1F7C">
      <w:pPr>
        <w:spacing w:after="200" w:line="276" w:lineRule="auto"/>
        <w:jc w:val="both"/>
        <w:rPr>
          <w:rFonts w:ascii="Arial" w:eastAsia="Calibri" w:hAnsi="Arial" w:cs="Arial"/>
          <w:sz w:val="22"/>
          <w:szCs w:val="22"/>
          <w:lang w:eastAsia="en-US"/>
        </w:rPr>
      </w:pPr>
    </w:p>
    <w:p w14:paraId="0514ADAB" w14:textId="77777777" w:rsidR="00BC1F7C" w:rsidRDefault="00BC1F7C" w:rsidP="00BC1F7C">
      <w:pPr>
        <w:tabs>
          <w:tab w:val="left" w:pos="8760"/>
        </w:tabs>
        <w:spacing w:after="200" w:line="276" w:lineRule="auto"/>
        <w:ind w:left="-113"/>
        <w:contextualSpacing/>
        <w:jc w:val="both"/>
        <w:rPr>
          <w:rFonts w:ascii="Arial" w:eastAsia="Calibri" w:hAnsi="Arial" w:cs="Arial"/>
          <w:b/>
          <w:color w:val="FF0000"/>
          <w:sz w:val="18"/>
          <w:szCs w:val="18"/>
          <w:lang w:eastAsia="en-US"/>
        </w:rPr>
      </w:pPr>
    </w:p>
    <w:p w14:paraId="055723C2" w14:textId="77777777" w:rsidR="00BC1F7C" w:rsidRDefault="00BC1F7C" w:rsidP="00BC1F7C">
      <w:pPr>
        <w:tabs>
          <w:tab w:val="left" w:pos="8760"/>
        </w:tabs>
        <w:spacing w:after="200" w:line="276" w:lineRule="auto"/>
        <w:ind w:left="-113"/>
        <w:contextualSpacing/>
        <w:jc w:val="both"/>
        <w:rPr>
          <w:rFonts w:ascii="Arial" w:eastAsia="Calibri" w:hAnsi="Arial" w:cs="Arial"/>
          <w:b/>
          <w:color w:val="FF0000"/>
          <w:sz w:val="18"/>
          <w:szCs w:val="18"/>
          <w:lang w:eastAsia="en-US"/>
        </w:rPr>
      </w:pPr>
    </w:p>
    <w:p w14:paraId="7B038A83" w14:textId="77777777" w:rsidR="00BC1F7C" w:rsidRDefault="00BC1F7C" w:rsidP="00BC1F7C">
      <w:pPr>
        <w:tabs>
          <w:tab w:val="left" w:pos="8760"/>
        </w:tabs>
        <w:spacing w:after="200" w:line="276" w:lineRule="auto"/>
        <w:ind w:left="-113"/>
        <w:contextualSpacing/>
        <w:jc w:val="both"/>
        <w:rPr>
          <w:rFonts w:ascii="Arial" w:eastAsia="Calibri" w:hAnsi="Arial" w:cs="Arial"/>
          <w:b/>
          <w:color w:val="FF0000"/>
          <w:sz w:val="18"/>
          <w:szCs w:val="18"/>
          <w:lang w:eastAsia="en-US"/>
        </w:rPr>
      </w:pPr>
    </w:p>
    <w:p w14:paraId="51E5B6E7" w14:textId="77777777" w:rsidR="00BC1F7C" w:rsidRDefault="00BC1F7C" w:rsidP="00BC1F7C">
      <w:pPr>
        <w:tabs>
          <w:tab w:val="left" w:pos="8760"/>
        </w:tabs>
        <w:spacing w:after="200" w:line="276" w:lineRule="auto"/>
        <w:ind w:left="-113"/>
        <w:contextualSpacing/>
        <w:jc w:val="both"/>
        <w:rPr>
          <w:rFonts w:ascii="Arial" w:eastAsia="Calibri" w:hAnsi="Arial" w:cs="Arial"/>
          <w:b/>
          <w:color w:val="FF0000"/>
          <w:sz w:val="18"/>
          <w:szCs w:val="18"/>
          <w:lang w:eastAsia="en-US"/>
        </w:rPr>
      </w:pPr>
    </w:p>
    <w:p w14:paraId="74A6AABC" w14:textId="77777777" w:rsidR="00BC1F7C" w:rsidRDefault="00BC1F7C" w:rsidP="00BC1F7C">
      <w:pPr>
        <w:tabs>
          <w:tab w:val="left" w:pos="8760"/>
        </w:tabs>
        <w:spacing w:after="200" w:line="276" w:lineRule="auto"/>
        <w:ind w:left="-113"/>
        <w:contextualSpacing/>
        <w:jc w:val="both"/>
        <w:rPr>
          <w:rFonts w:ascii="Arial" w:eastAsia="Calibri" w:hAnsi="Arial" w:cs="Arial"/>
          <w:b/>
          <w:color w:val="FF0000"/>
          <w:sz w:val="18"/>
          <w:szCs w:val="18"/>
          <w:lang w:eastAsia="en-US"/>
        </w:rPr>
      </w:pPr>
    </w:p>
    <w:p w14:paraId="5027C491" w14:textId="77777777" w:rsidR="00B115BD" w:rsidRDefault="00B115BD" w:rsidP="00BC1F7C">
      <w:pPr>
        <w:tabs>
          <w:tab w:val="left" w:pos="8760"/>
        </w:tabs>
        <w:spacing w:after="200" w:line="276" w:lineRule="auto"/>
        <w:ind w:left="-113"/>
        <w:contextualSpacing/>
        <w:jc w:val="both"/>
        <w:rPr>
          <w:rFonts w:ascii="Arial" w:eastAsia="Calibri" w:hAnsi="Arial" w:cs="Arial"/>
          <w:b/>
          <w:color w:val="FF0000"/>
          <w:sz w:val="18"/>
          <w:szCs w:val="18"/>
          <w:lang w:eastAsia="en-US"/>
        </w:rPr>
      </w:pPr>
    </w:p>
    <w:p w14:paraId="35DA6056" w14:textId="77777777" w:rsidR="00C761EE" w:rsidRDefault="00C761EE" w:rsidP="00C761EE">
      <w:pPr>
        <w:tabs>
          <w:tab w:val="left" w:pos="8760"/>
        </w:tabs>
        <w:spacing w:after="200" w:line="276" w:lineRule="auto"/>
        <w:ind w:left="-113"/>
        <w:contextualSpacing/>
        <w:jc w:val="both"/>
        <w:rPr>
          <w:rFonts w:ascii="Arial" w:eastAsia="Calibri" w:hAnsi="Arial" w:cs="Arial"/>
          <w:b/>
          <w:color w:val="FF0000"/>
          <w:sz w:val="18"/>
          <w:szCs w:val="18"/>
          <w:lang w:eastAsia="en-US"/>
        </w:rPr>
      </w:pPr>
    </w:p>
    <w:p w14:paraId="103A9F41" w14:textId="6659B958" w:rsidR="003A7FB0" w:rsidRDefault="00BC1F7C" w:rsidP="00C761EE">
      <w:pPr>
        <w:tabs>
          <w:tab w:val="left" w:pos="8760"/>
        </w:tabs>
        <w:spacing w:after="200" w:line="276" w:lineRule="auto"/>
        <w:ind w:left="-113"/>
        <w:contextualSpacing/>
        <w:jc w:val="both"/>
        <w:rPr>
          <w:rFonts w:ascii="Arial" w:eastAsia="Calibri" w:hAnsi="Arial" w:cs="Arial"/>
          <w:sz w:val="18"/>
          <w:szCs w:val="18"/>
          <w:lang w:eastAsia="en-US"/>
        </w:rPr>
      </w:pPr>
      <w:r w:rsidRPr="005C5164">
        <w:rPr>
          <w:rFonts w:ascii="Arial" w:eastAsia="Calibri" w:hAnsi="Arial" w:cs="Arial"/>
          <w:b/>
          <w:color w:val="FF0000"/>
          <w:sz w:val="18"/>
          <w:szCs w:val="18"/>
          <w:lang w:eastAsia="en-US"/>
        </w:rPr>
        <w:t>Requests for meters and testing strips outside of this guidance should be at the request of the Specialist Diabetes team only and where an individual patient need has been identified. Meters should be provided free of charge from GP surgeries or diabetes clinics. Patients should be dissuaded</w:t>
      </w:r>
      <w:r w:rsidR="00C761EE">
        <w:rPr>
          <w:rFonts w:ascii="Arial" w:eastAsia="Calibri" w:hAnsi="Arial" w:cs="Arial"/>
          <w:b/>
          <w:color w:val="FF0000"/>
          <w:sz w:val="18"/>
          <w:szCs w:val="18"/>
          <w:lang w:eastAsia="en-US"/>
        </w:rPr>
        <w:t xml:space="preserve"> from buying their own meter.  T</w:t>
      </w:r>
      <w:r w:rsidRPr="005C5164">
        <w:rPr>
          <w:rFonts w:ascii="Arial" w:eastAsia="Calibri" w:hAnsi="Arial" w:cs="Arial"/>
          <w:b/>
          <w:color w:val="FF0000"/>
          <w:sz w:val="18"/>
          <w:szCs w:val="18"/>
          <w:lang w:eastAsia="en-US"/>
        </w:rPr>
        <w:t>he prescribing of strips and lancets for patients’ own-purchased meters is not supported by the CCG.</w:t>
      </w:r>
    </w:p>
    <w:p w14:paraId="1B284BD9" w14:textId="77777777" w:rsidR="00C761EE" w:rsidRDefault="00C761EE" w:rsidP="00C761EE">
      <w:pPr>
        <w:tabs>
          <w:tab w:val="left" w:pos="8760"/>
        </w:tabs>
        <w:spacing w:after="200" w:line="276" w:lineRule="auto"/>
        <w:ind w:left="-113"/>
        <w:contextualSpacing/>
        <w:jc w:val="center"/>
        <w:rPr>
          <w:rFonts w:ascii="Arial" w:eastAsia="Calibri" w:hAnsi="Arial" w:cs="Arial"/>
          <w:sz w:val="18"/>
          <w:szCs w:val="18"/>
          <w:lang w:eastAsia="en-US"/>
        </w:rPr>
      </w:pPr>
    </w:p>
    <w:p w14:paraId="64D130E7" w14:textId="46BB458A" w:rsidR="00BC1F7C" w:rsidRPr="007B7819" w:rsidRDefault="00BC1F7C" w:rsidP="00C761EE">
      <w:pPr>
        <w:spacing w:after="200" w:line="276" w:lineRule="auto"/>
        <w:jc w:val="center"/>
        <w:rPr>
          <w:rFonts w:eastAsia="Calibri"/>
          <w:sz w:val="18"/>
          <w:szCs w:val="18"/>
        </w:rPr>
      </w:pPr>
      <w:r w:rsidRPr="00C761EE">
        <w:rPr>
          <w:rFonts w:ascii="Arial" w:eastAsia="Calibri" w:hAnsi="Arial" w:cs="Arial"/>
          <w:b/>
          <w:sz w:val="18"/>
          <w:szCs w:val="18"/>
          <w:lang w:eastAsia="en-US"/>
        </w:rPr>
        <w:t xml:space="preserve">The guidance is available under the formulary tab on the Medicines Optimisation Team site on Sharepoint: </w:t>
      </w:r>
      <w:hyperlink r:id="rId16" w:history="1">
        <w:r w:rsidRPr="006909DB">
          <w:rPr>
            <w:rStyle w:val="Hyperlink"/>
            <w:rFonts w:ascii="Arial" w:eastAsia="Calibri" w:hAnsi="Arial" w:cs="Arial"/>
            <w:sz w:val="18"/>
            <w:szCs w:val="18"/>
            <w:lang w:eastAsia="en-US"/>
          </w:rPr>
          <w:t>http://ccg.centrallancashire.nhs.uk/mmopt/Diabetes%20Prescribing/Forms/AllItems.aspx</w:t>
        </w:r>
      </w:hyperlink>
    </w:p>
    <w:p w14:paraId="484E032E" w14:textId="77777777" w:rsidR="00BC1F7C" w:rsidRPr="00B41FF2" w:rsidRDefault="00BC1F7C" w:rsidP="00BC1F7C">
      <w:pPr>
        <w:spacing w:after="200" w:line="276" w:lineRule="auto"/>
        <w:jc w:val="center"/>
        <w:rPr>
          <w:rFonts w:ascii="Arial" w:eastAsia="Calibri" w:hAnsi="Arial" w:cs="Arial"/>
          <w:b/>
          <w:color w:val="FF0000"/>
          <w:sz w:val="22"/>
          <w:szCs w:val="22"/>
          <w:lang w:eastAsia="en-US"/>
        </w:rPr>
      </w:pPr>
      <w:r w:rsidRPr="00B41FF2">
        <w:rPr>
          <w:rFonts w:ascii="Arial" w:eastAsia="Calibri" w:hAnsi="Arial" w:cs="Arial"/>
          <w:b/>
          <w:noProof/>
          <w:color w:val="FF0000"/>
          <w:sz w:val="22"/>
          <w:szCs w:val="22"/>
        </w:rPr>
        <mc:AlternateContent>
          <mc:Choice Requires="wps">
            <w:drawing>
              <wp:anchor distT="0" distB="0" distL="114300" distR="114300" simplePos="0" relativeHeight="251659264" behindDoc="0" locked="0" layoutInCell="1" allowOverlap="1" wp14:anchorId="5A2B29FD" wp14:editId="11F9196E">
                <wp:simplePos x="0" y="0"/>
                <wp:positionH relativeFrom="column">
                  <wp:align>center</wp:align>
                </wp:positionH>
                <wp:positionV relativeFrom="paragraph">
                  <wp:posOffset>0</wp:posOffset>
                </wp:positionV>
                <wp:extent cx="6781800" cy="685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685800"/>
                        </a:xfrm>
                        <a:prstGeom prst="rect">
                          <a:avLst/>
                        </a:prstGeom>
                        <a:solidFill>
                          <a:srgbClr val="1F497D">
                            <a:lumMod val="20000"/>
                            <a:lumOff val="80000"/>
                          </a:srgbClr>
                        </a:solidFill>
                        <a:ln w="9525">
                          <a:solidFill>
                            <a:srgbClr val="000000"/>
                          </a:solidFill>
                          <a:miter lim="800000"/>
                          <a:headEnd/>
                          <a:tailEnd/>
                        </a:ln>
                      </wps:spPr>
                      <wps:txbx>
                        <w:txbxContent>
                          <w:p w14:paraId="52525319" w14:textId="3A77EBEF" w:rsidR="00BE200C" w:rsidRPr="005C6EB5" w:rsidRDefault="00BC1F7C" w:rsidP="005C6EB5">
                            <w:pPr>
                              <w:jc w:val="both"/>
                              <w:rPr>
                                <w:color w:val="1F497D"/>
                              </w:rPr>
                            </w:pPr>
                            <w:r w:rsidRPr="003A7FB0">
                              <w:rPr>
                                <w:rStyle w:val="Hyperlink"/>
                                <w:rFonts w:ascii="Arial" w:eastAsia="Calibri" w:hAnsi="Arial" w:cs="Arial"/>
                                <w:sz w:val="18"/>
                                <w:szCs w:val="18"/>
                                <w:u w:val="none"/>
                              </w:rPr>
                              <w:t xml:space="preserve">The Freestyle Libre Sensor glucose monitoring system has been recently reviewed by the CCGs’ Medicines Management Group and provisionally RAG rated GREY </w:t>
                            </w:r>
                            <w:r w:rsidR="005C6EB5">
                              <w:rPr>
                                <w:rStyle w:val="Hyperlink"/>
                                <w:rFonts w:ascii="Arial" w:eastAsia="Calibri" w:hAnsi="Arial" w:cs="Arial"/>
                                <w:sz w:val="18"/>
                                <w:szCs w:val="18"/>
                                <w:u w:val="none"/>
                              </w:rPr>
                              <w:t xml:space="preserve">– The evidence supporting the use of this device is currently being assessed by LMMG to establish the potential position in therapy. Until this assessment has been concluded </w:t>
                            </w:r>
                            <w:r w:rsidRPr="005C6EB5">
                              <w:rPr>
                                <w:rStyle w:val="Hyperlink"/>
                                <w:rFonts w:ascii="Arial" w:hAnsi="Arial" w:cs="Arial"/>
                                <w:b/>
                                <w:sz w:val="18"/>
                                <w:szCs w:val="18"/>
                                <w:u w:val="none"/>
                                <w:lang w:eastAsia="en-US"/>
                              </w:rPr>
                              <w:t xml:space="preserve">GPs and specialists are recommended not to prescribe </w:t>
                            </w:r>
                            <w:r w:rsidR="005C6EB5">
                              <w:rPr>
                                <w:rStyle w:val="Hyperlink"/>
                                <w:rFonts w:ascii="Arial" w:hAnsi="Arial" w:cs="Arial"/>
                                <w:b/>
                                <w:sz w:val="18"/>
                                <w:szCs w:val="18"/>
                                <w:u w:val="none"/>
                                <w:lang w:eastAsia="en-US"/>
                              </w:rPr>
                              <w:t>this device</w:t>
                            </w:r>
                            <w:r w:rsidRPr="005C6EB5">
                              <w:rPr>
                                <w:rStyle w:val="Hyperlink"/>
                                <w:rFonts w:ascii="Arial" w:hAnsi="Arial" w:cs="Arial"/>
                                <w:b/>
                                <w:sz w:val="18"/>
                                <w:szCs w:val="18"/>
                                <w:u w:val="none"/>
                                <w:lang w:eastAsia="en-US"/>
                              </w:rPr>
                              <w:t>.</w:t>
                            </w:r>
                          </w:p>
                          <w:p w14:paraId="6B90011E" w14:textId="6B5B54BD" w:rsidR="00BC1F7C" w:rsidRPr="003A7FB0" w:rsidRDefault="00BC1F7C" w:rsidP="00BC1F7C">
                            <w:pPr>
                              <w:spacing w:after="200" w:line="276" w:lineRule="auto"/>
                              <w:jc w:val="both"/>
                              <w:rPr>
                                <w:rFonts w:ascii="Arial" w:eastAsia="Calibri" w:hAnsi="Arial" w:cs="Arial"/>
                                <w:color w:val="0000FF"/>
                                <w:sz w:val="18"/>
                                <w:szCs w:val="18"/>
                              </w:rPr>
                            </w:pPr>
                          </w:p>
                          <w:p w14:paraId="0E87C46D" w14:textId="77777777" w:rsidR="00BC1F7C" w:rsidRDefault="00BC1F7C" w:rsidP="00BC1F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margin-top:0;width:534pt;height:5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" fillcolor="#c6d9f1">
                <v:textbox>
                  <w:txbxContent>
                    <w:p w14:paraId="52525319" w14:textId="3A77EBEF" w:rsidR="00BE200C" w:rsidRPr="005C6EB5" w:rsidRDefault="00BC1F7C" w:rsidP="005C6EB5">
                      <w:pPr>
                        <w:jc w:val="both"/>
                        <w:rPr>
                          <w:color w:val="1F497D"/>
                        </w:rPr>
                      </w:pPr>
                      <w:r w:rsidRPr="003A7FB0">
                        <w:rPr>
                          <w:rStyle w:val="Hyperlink"/>
                          <w:rFonts w:ascii="Arial" w:eastAsia="Calibri" w:hAnsi="Arial" w:cs="Arial"/>
                          <w:sz w:val="18"/>
                          <w:szCs w:val="18"/>
                          <w:u w:val="none"/>
                        </w:rPr>
                        <w:t xml:space="preserve">The Freestyle </w:t>
                      </w:r>
                      <w:proofErr w:type="spellStart"/>
                      <w:r w:rsidRPr="003A7FB0">
                        <w:rPr>
                          <w:rStyle w:val="Hyperlink"/>
                          <w:rFonts w:ascii="Arial" w:eastAsia="Calibri" w:hAnsi="Arial" w:cs="Arial"/>
                          <w:sz w:val="18"/>
                          <w:szCs w:val="18"/>
                          <w:u w:val="none"/>
                        </w:rPr>
                        <w:t>Libre</w:t>
                      </w:r>
                      <w:proofErr w:type="spellEnd"/>
                      <w:r w:rsidRPr="003A7FB0">
                        <w:rPr>
                          <w:rStyle w:val="Hyperlink"/>
                          <w:rFonts w:ascii="Arial" w:eastAsia="Calibri" w:hAnsi="Arial" w:cs="Arial"/>
                          <w:sz w:val="18"/>
                          <w:szCs w:val="18"/>
                          <w:u w:val="none"/>
                        </w:rPr>
                        <w:t xml:space="preserve"> Sensor glucose monitoring system has been recently reviewed by the CCGs’ Medicines Management Group and provisionally RAG rated GREY </w:t>
                      </w:r>
                      <w:r w:rsidR="005C6EB5">
                        <w:rPr>
                          <w:rStyle w:val="Hyperlink"/>
                          <w:rFonts w:ascii="Arial" w:eastAsia="Calibri" w:hAnsi="Arial" w:cs="Arial"/>
                          <w:sz w:val="18"/>
                          <w:szCs w:val="18"/>
                          <w:u w:val="none"/>
                        </w:rPr>
                        <w:t xml:space="preserve">– The evidence supporting the use of this device is currently being assessed by LMMG to establish the potential position in therapy. Until this assessment has been concluded </w:t>
                      </w:r>
                      <w:r w:rsidRPr="005C6EB5">
                        <w:rPr>
                          <w:rStyle w:val="Hyperlink"/>
                          <w:rFonts w:ascii="Arial" w:hAnsi="Arial" w:cs="Arial"/>
                          <w:b/>
                          <w:sz w:val="18"/>
                          <w:szCs w:val="18"/>
                          <w:u w:val="none"/>
                          <w:lang w:eastAsia="en-US"/>
                        </w:rPr>
                        <w:t xml:space="preserve">GPs and specialists are recommended not to prescribe </w:t>
                      </w:r>
                      <w:r w:rsidR="005C6EB5">
                        <w:rPr>
                          <w:rStyle w:val="Hyperlink"/>
                          <w:rFonts w:ascii="Arial" w:hAnsi="Arial" w:cs="Arial"/>
                          <w:b/>
                          <w:sz w:val="18"/>
                          <w:szCs w:val="18"/>
                          <w:u w:val="none"/>
                          <w:lang w:eastAsia="en-US"/>
                        </w:rPr>
                        <w:t>this device</w:t>
                      </w:r>
                      <w:r w:rsidRPr="005C6EB5">
                        <w:rPr>
                          <w:rStyle w:val="Hyperlink"/>
                          <w:rFonts w:ascii="Arial" w:hAnsi="Arial" w:cs="Arial"/>
                          <w:b/>
                          <w:sz w:val="18"/>
                          <w:szCs w:val="18"/>
                          <w:u w:val="none"/>
                          <w:lang w:eastAsia="en-US"/>
                        </w:rPr>
                        <w:t>.</w:t>
                      </w:r>
                      <w:bookmarkStart w:id="2" w:name="_GoBack"/>
                      <w:bookmarkEnd w:id="2"/>
                    </w:p>
                    <w:p w14:paraId="6B90011E" w14:textId="6B5B54BD" w:rsidR="00BC1F7C" w:rsidRPr="003A7FB0" w:rsidRDefault="00BC1F7C" w:rsidP="00BC1F7C">
                      <w:pPr>
                        <w:spacing w:after="200" w:line="276" w:lineRule="auto"/>
                        <w:jc w:val="both"/>
                        <w:rPr>
                          <w:rFonts w:ascii="Arial" w:eastAsia="Calibri" w:hAnsi="Arial" w:cs="Arial"/>
                          <w:color w:val="0000FF"/>
                          <w:sz w:val="18"/>
                          <w:szCs w:val="18"/>
                        </w:rPr>
                      </w:pPr>
                    </w:p>
                    <w:p w14:paraId="0E87C46D" w14:textId="77777777" w:rsidR="00BC1F7C" w:rsidRDefault="00BC1F7C" w:rsidP="00BC1F7C"/>
                  </w:txbxContent>
                </v:textbox>
              </v:shape>
            </w:pict>
          </mc:Fallback>
        </mc:AlternateContent>
      </w:r>
    </w:p>
    <w:p w14:paraId="73DCDFD0" w14:textId="77777777" w:rsidR="00BC1F7C" w:rsidRDefault="00BC1F7C" w:rsidP="00BC1F7C">
      <w:pPr>
        <w:tabs>
          <w:tab w:val="left" w:pos="8760"/>
        </w:tabs>
        <w:jc w:val="center"/>
        <w:rPr>
          <w:rFonts w:ascii="Arial" w:eastAsia="Calibri" w:hAnsi="Arial" w:cs="Arial"/>
          <w:b/>
          <w:sz w:val="20"/>
          <w:szCs w:val="20"/>
          <w:lang w:eastAsia="en-US"/>
        </w:rPr>
      </w:pPr>
    </w:p>
    <w:p w14:paraId="7B83222C" w14:textId="77777777" w:rsidR="00BC1F7C" w:rsidRDefault="00BC1F7C" w:rsidP="00BC1F7C">
      <w:pPr>
        <w:tabs>
          <w:tab w:val="left" w:pos="8760"/>
        </w:tabs>
        <w:rPr>
          <w:rFonts w:ascii="Arial" w:eastAsia="Calibri" w:hAnsi="Arial" w:cs="Arial"/>
          <w:b/>
          <w:sz w:val="20"/>
          <w:szCs w:val="20"/>
          <w:lang w:eastAsia="en-US"/>
        </w:rPr>
      </w:pPr>
    </w:p>
    <w:p w14:paraId="70C2FCAD" w14:textId="77777777" w:rsidR="00BC1F7C" w:rsidRDefault="00BC1F7C" w:rsidP="00BC1F7C">
      <w:pPr>
        <w:tabs>
          <w:tab w:val="left" w:pos="8760"/>
        </w:tabs>
        <w:jc w:val="center"/>
        <w:rPr>
          <w:rFonts w:ascii="Arial" w:eastAsia="Calibri" w:hAnsi="Arial" w:cs="Arial"/>
          <w:b/>
          <w:sz w:val="20"/>
          <w:szCs w:val="20"/>
          <w:lang w:eastAsia="en-US"/>
        </w:rPr>
      </w:pPr>
    </w:p>
    <w:p w14:paraId="03645B15" w14:textId="77777777" w:rsidR="00BC1F7C" w:rsidRDefault="00BC1F7C" w:rsidP="00BC1F7C">
      <w:pPr>
        <w:tabs>
          <w:tab w:val="left" w:pos="8760"/>
        </w:tabs>
        <w:jc w:val="center"/>
        <w:rPr>
          <w:rFonts w:ascii="Arial" w:eastAsia="Calibri" w:hAnsi="Arial" w:cs="Arial"/>
          <w:b/>
          <w:sz w:val="20"/>
          <w:szCs w:val="20"/>
          <w:lang w:eastAsia="en-US"/>
        </w:rPr>
      </w:pPr>
    </w:p>
    <w:p w14:paraId="07817867" w14:textId="6AA91A2D" w:rsidR="007819F8" w:rsidRPr="00212D9A" w:rsidRDefault="00BC1F7C" w:rsidP="003A7FB0">
      <w:pPr>
        <w:tabs>
          <w:tab w:val="left" w:pos="8760"/>
        </w:tabs>
        <w:jc w:val="center"/>
        <w:rPr>
          <w:rFonts w:ascii="Arial" w:hAnsi="Arial" w:cs="Arial"/>
        </w:rPr>
      </w:pPr>
      <w:r w:rsidRPr="002E4841">
        <w:rPr>
          <w:rFonts w:ascii="Arial" w:eastAsia="Calibri" w:hAnsi="Arial" w:cs="Arial"/>
          <w:b/>
          <w:sz w:val="20"/>
          <w:szCs w:val="20"/>
          <w:lang w:eastAsia="en-US"/>
        </w:rPr>
        <w:t>To contact the Medicines Optimisation Team please phone 01772 214302</w:t>
      </w:r>
    </w:p>
    <w:sectPr w:rsidR="007819F8" w:rsidRPr="00212D9A" w:rsidSect="007D58EA">
      <w:headerReference w:type="even" r:id="rId17"/>
      <w:headerReference w:type="default" r:id="rId18"/>
      <w:footerReference w:type="even" r:id="rId19"/>
      <w:footerReference w:type="default" r:id="rId20"/>
      <w:headerReference w:type="first" r:id="rId21"/>
      <w:footerReference w:type="first" r:id="rId22"/>
      <w:pgSz w:w="11906" w:h="16838" w:code="9"/>
      <w:pgMar w:top="720" w:right="567" w:bottom="720" w:left="567" w:header="0"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1786E" w14:textId="77777777" w:rsidR="0084208C" w:rsidRDefault="0084208C" w:rsidP="009E7620">
      <w:r>
        <w:separator/>
      </w:r>
    </w:p>
  </w:endnote>
  <w:endnote w:type="continuationSeparator" w:id="0">
    <w:p w14:paraId="0781786F" w14:textId="77777777" w:rsidR="0084208C" w:rsidRDefault="0084208C" w:rsidP="009E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17873" w14:textId="77777777" w:rsidR="008E6E95" w:rsidRDefault="008E6E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17874" w14:textId="77777777" w:rsidR="0084208C" w:rsidRDefault="008E6E95" w:rsidP="00411E43">
    <w:pPr>
      <w:pStyle w:val="Footer"/>
      <w:jc w:val="center"/>
      <w:rPr>
        <w:noProof/>
      </w:rPr>
    </w:pPr>
    <w:r>
      <w:rPr>
        <w:noProof/>
      </w:rPr>
      <w:drawing>
        <wp:anchor distT="0" distB="0" distL="114300" distR="114300" simplePos="0" relativeHeight="251663360" behindDoc="1" locked="0" layoutInCell="1" allowOverlap="1" wp14:anchorId="0781787F" wp14:editId="07817880">
          <wp:simplePos x="0" y="0"/>
          <wp:positionH relativeFrom="column">
            <wp:posOffset>-55246</wp:posOffset>
          </wp:positionH>
          <wp:positionV relativeFrom="paragraph">
            <wp:posOffset>111125</wp:posOffset>
          </wp:positionV>
          <wp:extent cx="2121031" cy="952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1031" cy="952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7817881" wp14:editId="07817882">
          <wp:simplePos x="0" y="0"/>
          <wp:positionH relativeFrom="column">
            <wp:posOffset>4802504</wp:posOffset>
          </wp:positionH>
          <wp:positionV relativeFrom="paragraph">
            <wp:posOffset>111125</wp:posOffset>
          </wp:positionV>
          <wp:extent cx="2120635"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R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20635" cy="952500"/>
                  </a:xfrm>
                  <a:prstGeom prst="rect">
                    <a:avLst/>
                  </a:prstGeom>
                </pic:spPr>
              </pic:pic>
            </a:graphicData>
          </a:graphic>
          <wp14:sizeRelH relativeFrom="page">
            <wp14:pctWidth>0</wp14:pctWidth>
          </wp14:sizeRelH>
          <wp14:sizeRelV relativeFrom="page">
            <wp14:pctHeight>0</wp14:pctHeight>
          </wp14:sizeRelV>
        </wp:anchor>
      </w:drawing>
    </w:r>
  </w:p>
  <w:p w14:paraId="07817875" w14:textId="77777777" w:rsidR="0084208C" w:rsidRDefault="0084208C" w:rsidP="00411E43">
    <w:pPr>
      <w:pStyle w:val="Footer"/>
      <w:jc w:val="center"/>
      <w:rPr>
        <w:noProof/>
      </w:rPr>
    </w:pPr>
  </w:p>
  <w:p w14:paraId="07817876" w14:textId="77777777" w:rsidR="0084208C" w:rsidRDefault="0084208C" w:rsidP="00411E43">
    <w:pPr>
      <w:pStyle w:val="Footer"/>
      <w:jc w:val="center"/>
    </w:pPr>
    <w:r>
      <w:ptab w:relativeTo="margin" w:alignment="center" w:leader="none"/>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17878" w14:textId="77777777" w:rsidR="008E6E95" w:rsidRDefault="008E6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1786C" w14:textId="77777777" w:rsidR="0084208C" w:rsidRDefault="0084208C" w:rsidP="009E7620">
      <w:r>
        <w:separator/>
      </w:r>
    </w:p>
  </w:footnote>
  <w:footnote w:type="continuationSeparator" w:id="0">
    <w:p w14:paraId="0781786D" w14:textId="77777777" w:rsidR="0084208C" w:rsidRDefault="0084208C" w:rsidP="009E7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17870" w14:textId="77777777" w:rsidR="008E6E95" w:rsidRDefault="008E6E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17871" w14:textId="77777777" w:rsidR="0084208C" w:rsidRDefault="0084208C">
    <w:pPr>
      <w:pStyle w:val="Header"/>
      <w:rPr>
        <w:rFonts w:ascii="Arial" w:hAnsi="Arial" w:cs="Arial"/>
        <w:b/>
      </w:rPr>
    </w:pPr>
    <w:r>
      <w:rPr>
        <w:rFonts w:ascii="Arial" w:hAnsi="Arial" w:cs="Arial"/>
        <w:b/>
      </w:rPr>
      <w:t xml:space="preserve">                                                </w:t>
    </w:r>
  </w:p>
  <w:p w14:paraId="07817872" w14:textId="77777777" w:rsidR="0084208C" w:rsidRDefault="00F76AF7" w:rsidP="00940BD0">
    <w:pPr>
      <w:pStyle w:val="Header"/>
      <w:jc w:val="right"/>
    </w:pPr>
    <w:r>
      <w:rPr>
        <w:noProof/>
      </w:rPr>
      <w:drawing>
        <wp:inline distT="0" distB="0" distL="0" distR="0" wp14:anchorId="07817879" wp14:editId="0781787A">
          <wp:extent cx="846000" cy="975600"/>
          <wp:effectExtent l="0" t="0" r="0" b="0"/>
          <wp:docPr id="2" name="Picture 2" descr="http://staff.midlandsandlancashirecsu.nhs.uk/joomlatools-files/docman-images/generated/26657d5ff9020d2abefe558796b995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ff.midlandsandlancashirecsu.nhs.uk/joomlatools-files/docman-images/generated/26657d5ff9020d2abefe558796b9958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6000" cy="975600"/>
                  </a:xfrm>
                  <a:prstGeom prst="rect">
                    <a:avLst/>
                  </a:prstGeom>
                  <a:noFill/>
                  <a:ln>
                    <a:noFill/>
                  </a:ln>
                </pic:spPr>
              </pic:pic>
            </a:graphicData>
          </a:graphic>
        </wp:inline>
      </w:drawing>
    </w:r>
    <w:r w:rsidR="0084208C">
      <w:rPr>
        <w:rFonts w:ascii="Arial" w:hAnsi="Arial" w:cs="Arial"/>
        <w:b/>
        <w:noProof/>
      </w:rPr>
      <mc:AlternateContent>
        <mc:Choice Requires="wps">
          <w:drawing>
            <wp:anchor distT="0" distB="0" distL="114300" distR="114300" simplePos="0" relativeHeight="251661312" behindDoc="0" locked="0" layoutInCell="1" allowOverlap="1" wp14:anchorId="0781787B" wp14:editId="0781787C">
              <wp:simplePos x="0" y="0"/>
              <wp:positionH relativeFrom="column">
                <wp:posOffset>1945004</wp:posOffset>
              </wp:positionH>
              <wp:positionV relativeFrom="paragraph">
                <wp:posOffset>310515</wp:posOffset>
              </wp:positionV>
              <wp:extent cx="2276475" cy="45720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227647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817883" w14:textId="77777777" w:rsidR="0084208C" w:rsidRDefault="008420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8" type="#_x0000_t202" style="position:absolute;left:0;text-align:left;margin-left:153.15pt;margin-top:24.45pt;width:179.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" fillcolor="white [3201]" stroked="f" strokeweight=".5pt">
              <v:textbox>
                <w:txbxContent>
                  <w:p w14:paraId="07817883" w14:textId="77777777" w:rsidR="0084208C" w:rsidRDefault="0084208C"/>
                </w:txbxContent>
              </v:textbox>
            </v:shape>
          </w:pict>
        </mc:Fallback>
      </mc:AlternateContent>
    </w:r>
    <w:r w:rsidR="0084208C" w:rsidRPr="003416E2">
      <w:ptab w:relativeTo="margin" w:alignment="right" w:leader="none"/>
    </w:r>
    <w:r w:rsidR="00940BD0">
      <w:rPr>
        <w:noProof/>
      </w:rPr>
      <w:drawing>
        <wp:inline distT="0" distB="0" distL="0" distR="0" wp14:anchorId="0781787D" wp14:editId="0781787E">
          <wp:extent cx="1866900" cy="866775"/>
          <wp:effectExtent l="0" t="0" r="0" b="9525"/>
          <wp:docPr id="4" name="Picture 4" descr="C:\Users\victoria.birchall\AppData\Local\Microsoft\Windows\Temporary Internet Files\Content.Outlook\LWY3BIE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birchall\AppData\Local\Microsoft\Windows\Temporary Internet Files\Content.Outlook\LWY3BIE2\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866775"/>
                  </a:xfrm>
                  <a:prstGeom prst="rect">
                    <a:avLst/>
                  </a:prstGeom>
                  <a:noFill/>
                  <a:ln>
                    <a:noFill/>
                  </a:ln>
                </pic:spPr>
              </pic:pic>
            </a:graphicData>
          </a:graphic>
        </wp:inline>
      </w:drawing>
    </w:r>
    <w:r w:rsidR="0084208C">
      <w:t xml:space="preserve">       </w:t>
    </w:r>
    <w:r w:rsidR="0084208C">
      <w:rPr>
        <w:noProof/>
      </w:rP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17877" w14:textId="77777777" w:rsidR="008E6E95" w:rsidRDefault="008E6E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1BBA"/>
    <w:multiLevelType w:val="hybridMultilevel"/>
    <w:tmpl w:val="C8F02A18"/>
    <w:lvl w:ilvl="0" w:tplc="87C4E8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43E84"/>
    <w:multiLevelType w:val="hybridMultilevel"/>
    <w:tmpl w:val="35822808"/>
    <w:lvl w:ilvl="0" w:tplc="87C4E83E">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nsid w:val="0D247536"/>
    <w:multiLevelType w:val="hybridMultilevel"/>
    <w:tmpl w:val="DD9541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2F4070"/>
    <w:multiLevelType w:val="hybridMultilevel"/>
    <w:tmpl w:val="7EC23E2C"/>
    <w:lvl w:ilvl="0" w:tplc="87C4E83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37813E0"/>
    <w:multiLevelType w:val="hybridMultilevel"/>
    <w:tmpl w:val="E0E66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7262F4B"/>
    <w:multiLevelType w:val="hybridMultilevel"/>
    <w:tmpl w:val="23282FF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nsid w:val="1EB23CEA"/>
    <w:multiLevelType w:val="hybridMultilevel"/>
    <w:tmpl w:val="2612E0EE"/>
    <w:lvl w:ilvl="0" w:tplc="87C4E83E">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1D2704"/>
    <w:multiLevelType w:val="hybridMultilevel"/>
    <w:tmpl w:val="65C8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4B076D"/>
    <w:multiLevelType w:val="hybridMultilevel"/>
    <w:tmpl w:val="B44EC670"/>
    <w:lvl w:ilvl="0" w:tplc="4F3C3CA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257B29A1"/>
    <w:multiLevelType w:val="hybridMultilevel"/>
    <w:tmpl w:val="9E4691C8"/>
    <w:lvl w:ilvl="0" w:tplc="87C4E83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AB23097"/>
    <w:multiLevelType w:val="hybridMultilevel"/>
    <w:tmpl w:val="7BA02F48"/>
    <w:lvl w:ilvl="0" w:tplc="87C4E8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2835B9"/>
    <w:multiLevelType w:val="hybridMultilevel"/>
    <w:tmpl w:val="76088D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2CF0205C"/>
    <w:multiLevelType w:val="hybridMultilevel"/>
    <w:tmpl w:val="7ED07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745DA2"/>
    <w:multiLevelType w:val="hybridMultilevel"/>
    <w:tmpl w:val="A5DA0E6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nsid w:val="318617BD"/>
    <w:multiLevelType w:val="hybridMultilevel"/>
    <w:tmpl w:val="D48EE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885484"/>
    <w:multiLevelType w:val="hybridMultilevel"/>
    <w:tmpl w:val="27DA464A"/>
    <w:lvl w:ilvl="0" w:tplc="87C4E83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C0E26FE"/>
    <w:multiLevelType w:val="hybridMultilevel"/>
    <w:tmpl w:val="18FAA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165F86"/>
    <w:multiLevelType w:val="hybridMultilevel"/>
    <w:tmpl w:val="DC10FF4E"/>
    <w:lvl w:ilvl="0" w:tplc="87C4E8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AB1B24"/>
    <w:multiLevelType w:val="hybridMultilevel"/>
    <w:tmpl w:val="F966542E"/>
    <w:lvl w:ilvl="0" w:tplc="87C4E83E">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4BDB4A32"/>
    <w:multiLevelType w:val="hybridMultilevel"/>
    <w:tmpl w:val="624EC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C602F5"/>
    <w:multiLevelType w:val="hybridMultilevel"/>
    <w:tmpl w:val="25E40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870693"/>
    <w:multiLevelType w:val="hybridMultilevel"/>
    <w:tmpl w:val="E748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C259D9"/>
    <w:multiLevelType w:val="hybridMultilevel"/>
    <w:tmpl w:val="54163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5570A7"/>
    <w:multiLevelType w:val="hybridMultilevel"/>
    <w:tmpl w:val="EDE40A88"/>
    <w:lvl w:ilvl="0" w:tplc="87C4E83E">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nsid w:val="62007681"/>
    <w:multiLevelType w:val="hybridMultilevel"/>
    <w:tmpl w:val="4348A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A93289"/>
    <w:multiLevelType w:val="hybridMultilevel"/>
    <w:tmpl w:val="C998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541B81"/>
    <w:multiLevelType w:val="hybridMultilevel"/>
    <w:tmpl w:val="C12A1A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nsid w:val="66192195"/>
    <w:multiLevelType w:val="hybridMultilevel"/>
    <w:tmpl w:val="0B58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7D08C5"/>
    <w:multiLevelType w:val="hybridMultilevel"/>
    <w:tmpl w:val="8E909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910580"/>
    <w:multiLevelType w:val="hybridMultilevel"/>
    <w:tmpl w:val="1E446F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ED367B1"/>
    <w:multiLevelType w:val="hybridMultilevel"/>
    <w:tmpl w:val="98626E40"/>
    <w:lvl w:ilvl="0" w:tplc="87C4E83E">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nsid w:val="79544E44"/>
    <w:multiLevelType w:val="hybridMultilevel"/>
    <w:tmpl w:val="ADAAB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D53E16"/>
    <w:multiLevelType w:val="hybridMultilevel"/>
    <w:tmpl w:val="28326078"/>
    <w:lvl w:ilvl="0" w:tplc="87C4E83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B35052D"/>
    <w:multiLevelType w:val="hybridMultilevel"/>
    <w:tmpl w:val="AE0216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1"/>
  </w:num>
  <w:num w:numId="2">
    <w:abstractNumId w:val="20"/>
  </w:num>
  <w:num w:numId="3">
    <w:abstractNumId w:val="16"/>
  </w:num>
  <w:num w:numId="4">
    <w:abstractNumId w:val="19"/>
  </w:num>
  <w:num w:numId="5">
    <w:abstractNumId w:val="4"/>
  </w:num>
  <w:num w:numId="6">
    <w:abstractNumId w:val="5"/>
  </w:num>
  <w:num w:numId="7">
    <w:abstractNumId w:val="6"/>
  </w:num>
  <w:num w:numId="8">
    <w:abstractNumId w:val="1"/>
  </w:num>
  <w:num w:numId="9">
    <w:abstractNumId w:val="18"/>
  </w:num>
  <w:num w:numId="10">
    <w:abstractNumId w:val="8"/>
  </w:num>
  <w:num w:numId="11">
    <w:abstractNumId w:val="30"/>
  </w:num>
  <w:num w:numId="12">
    <w:abstractNumId w:val="23"/>
  </w:num>
  <w:num w:numId="13">
    <w:abstractNumId w:val="26"/>
  </w:num>
  <w:num w:numId="14">
    <w:abstractNumId w:val="11"/>
  </w:num>
  <w:num w:numId="15">
    <w:abstractNumId w:val="33"/>
  </w:num>
  <w:num w:numId="16">
    <w:abstractNumId w:val="28"/>
  </w:num>
  <w:num w:numId="17">
    <w:abstractNumId w:val="13"/>
  </w:num>
  <w:num w:numId="18">
    <w:abstractNumId w:val="10"/>
  </w:num>
  <w:num w:numId="19">
    <w:abstractNumId w:val="29"/>
  </w:num>
  <w:num w:numId="20">
    <w:abstractNumId w:val="24"/>
  </w:num>
  <w:num w:numId="21">
    <w:abstractNumId w:val="12"/>
  </w:num>
  <w:num w:numId="22">
    <w:abstractNumId w:val="0"/>
  </w:num>
  <w:num w:numId="23">
    <w:abstractNumId w:val="3"/>
  </w:num>
  <w:num w:numId="24">
    <w:abstractNumId w:val="31"/>
  </w:num>
  <w:num w:numId="25">
    <w:abstractNumId w:val="17"/>
  </w:num>
  <w:num w:numId="26">
    <w:abstractNumId w:val="27"/>
  </w:num>
  <w:num w:numId="27">
    <w:abstractNumId w:val="15"/>
  </w:num>
  <w:num w:numId="28">
    <w:abstractNumId w:val="9"/>
  </w:num>
  <w:num w:numId="29">
    <w:abstractNumId w:val="32"/>
  </w:num>
  <w:num w:numId="30">
    <w:abstractNumId w:val="2"/>
  </w:num>
  <w:num w:numId="31">
    <w:abstractNumId w:val="14"/>
  </w:num>
  <w:num w:numId="32">
    <w:abstractNumId w:val="22"/>
  </w:num>
  <w:num w:numId="33">
    <w:abstractNumId w:val="2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B43"/>
    <w:rsid w:val="00023B91"/>
    <w:rsid w:val="0002636E"/>
    <w:rsid w:val="000443B0"/>
    <w:rsid w:val="000C1B54"/>
    <w:rsid w:val="000E6A72"/>
    <w:rsid w:val="000F7097"/>
    <w:rsid w:val="00103B91"/>
    <w:rsid w:val="00112B43"/>
    <w:rsid w:val="00153298"/>
    <w:rsid w:val="001B3B81"/>
    <w:rsid w:val="001C139C"/>
    <w:rsid w:val="001C73AC"/>
    <w:rsid w:val="001E0D30"/>
    <w:rsid w:val="001E7257"/>
    <w:rsid w:val="00212D9A"/>
    <w:rsid w:val="002452CC"/>
    <w:rsid w:val="00264893"/>
    <w:rsid w:val="003416E2"/>
    <w:rsid w:val="003A7FB0"/>
    <w:rsid w:val="003B012C"/>
    <w:rsid w:val="003D6AA5"/>
    <w:rsid w:val="00411E43"/>
    <w:rsid w:val="004314AB"/>
    <w:rsid w:val="00480D43"/>
    <w:rsid w:val="00486A30"/>
    <w:rsid w:val="004B507F"/>
    <w:rsid w:val="004C09F8"/>
    <w:rsid w:val="004E1F19"/>
    <w:rsid w:val="004E3943"/>
    <w:rsid w:val="005060E4"/>
    <w:rsid w:val="00507079"/>
    <w:rsid w:val="00537769"/>
    <w:rsid w:val="00543025"/>
    <w:rsid w:val="00597EEA"/>
    <w:rsid w:val="005A7BED"/>
    <w:rsid w:val="005C0A31"/>
    <w:rsid w:val="005C6EB5"/>
    <w:rsid w:val="005D20BD"/>
    <w:rsid w:val="005D45E9"/>
    <w:rsid w:val="005E3DF7"/>
    <w:rsid w:val="00646386"/>
    <w:rsid w:val="00684BA1"/>
    <w:rsid w:val="006F7CE1"/>
    <w:rsid w:val="00705068"/>
    <w:rsid w:val="00764B1A"/>
    <w:rsid w:val="007819F8"/>
    <w:rsid w:val="00784CC8"/>
    <w:rsid w:val="0079080D"/>
    <w:rsid w:val="007B5D8F"/>
    <w:rsid w:val="007D17E3"/>
    <w:rsid w:val="007D58EA"/>
    <w:rsid w:val="00803C30"/>
    <w:rsid w:val="0084208C"/>
    <w:rsid w:val="008523C4"/>
    <w:rsid w:val="00883DF1"/>
    <w:rsid w:val="008A3719"/>
    <w:rsid w:val="008B2774"/>
    <w:rsid w:val="008C2319"/>
    <w:rsid w:val="008E6E95"/>
    <w:rsid w:val="009257BF"/>
    <w:rsid w:val="00940BD0"/>
    <w:rsid w:val="009A386C"/>
    <w:rsid w:val="009B0A42"/>
    <w:rsid w:val="009C365D"/>
    <w:rsid w:val="009E7620"/>
    <w:rsid w:val="00A1723E"/>
    <w:rsid w:val="00A531D2"/>
    <w:rsid w:val="00AE3A17"/>
    <w:rsid w:val="00AE4D47"/>
    <w:rsid w:val="00B115BD"/>
    <w:rsid w:val="00B36619"/>
    <w:rsid w:val="00B47D3C"/>
    <w:rsid w:val="00B75F59"/>
    <w:rsid w:val="00B83B96"/>
    <w:rsid w:val="00B96419"/>
    <w:rsid w:val="00BC1F7C"/>
    <w:rsid w:val="00BE200C"/>
    <w:rsid w:val="00BE6E34"/>
    <w:rsid w:val="00C34F47"/>
    <w:rsid w:val="00C6310A"/>
    <w:rsid w:val="00C761EE"/>
    <w:rsid w:val="00CB3C2C"/>
    <w:rsid w:val="00CC2F51"/>
    <w:rsid w:val="00CC70F1"/>
    <w:rsid w:val="00D1547E"/>
    <w:rsid w:val="00D82844"/>
    <w:rsid w:val="00D82F09"/>
    <w:rsid w:val="00DC356C"/>
    <w:rsid w:val="00E55861"/>
    <w:rsid w:val="00E829BF"/>
    <w:rsid w:val="00E90387"/>
    <w:rsid w:val="00EE3803"/>
    <w:rsid w:val="00EF549C"/>
    <w:rsid w:val="00F244F6"/>
    <w:rsid w:val="00F24FE1"/>
    <w:rsid w:val="00F26475"/>
    <w:rsid w:val="00F43BA3"/>
    <w:rsid w:val="00F76AF7"/>
    <w:rsid w:val="00F812DD"/>
    <w:rsid w:val="00F8265A"/>
    <w:rsid w:val="00FB08F0"/>
    <w:rsid w:val="00FD1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7817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71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620"/>
    <w:pPr>
      <w:tabs>
        <w:tab w:val="center" w:pos="4513"/>
        <w:tab w:val="right" w:pos="9026"/>
      </w:tabs>
    </w:pPr>
  </w:style>
  <w:style w:type="character" w:customStyle="1" w:styleId="HeaderChar">
    <w:name w:val="Header Char"/>
    <w:basedOn w:val="DefaultParagraphFont"/>
    <w:link w:val="Header"/>
    <w:uiPriority w:val="99"/>
    <w:rsid w:val="009E7620"/>
  </w:style>
  <w:style w:type="paragraph" w:styleId="Footer">
    <w:name w:val="footer"/>
    <w:basedOn w:val="Normal"/>
    <w:link w:val="FooterChar"/>
    <w:uiPriority w:val="99"/>
    <w:unhideWhenUsed/>
    <w:rsid w:val="009E7620"/>
    <w:pPr>
      <w:tabs>
        <w:tab w:val="center" w:pos="4513"/>
        <w:tab w:val="right" w:pos="9026"/>
      </w:tabs>
    </w:pPr>
  </w:style>
  <w:style w:type="character" w:customStyle="1" w:styleId="FooterChar">
    <w:name w:val="Footer Char"/>
    <w:basedOn w:val="DefaultParagraphFont"/>
    <w:link w:val="Footer"/>
    <w:uiPriority w:val="99"/>
    <w:rsid w:val="009E7620"/>
  </w:style>
  <w:style w:type="paragraph" w:styleId="BalloonText">
    <w:name w:val="Balloon Text"/>
    <w:basedOn w:val="Normal"/>
    <w:link w:val="BalloonTextChar"/>
    <w:uiPriority w:val="99"/>
    <w:semiHidden/>
    <w:unhideWhenUsed/>
    <w:rsid w:val="009E7620"/>
    <w:rPr>
      <w:rFonts w:ascii="Tahoma" w:hAnsi="Tahoma" w:cs="Tahoma"/>
      <w:sz w:val="16"/>
      <w:szCs w:val="16"/>
    </w:rPr>
  </w:style>
  <w:style w:type="character" w:customStyle="1" w:styleId="BalloonTextChar">
    <w:name w:val="Balloon Text Char"/>
    <w:basedOn w:val="DefaultParagraphFont"/>
    <w:link w:val="BalloonText"/>
    <w:uiPriority w:val="99"/>
    <w:semiHidden/>
    <w:rsid w:val="009E7620"/>
    <w:rPr>
      <w:rFonts w:ascii="Tahoma" w:hAnsi="Tahoma" w:cs="Tahoma"/>
      <w:sz w:val="16"/>
      <w:szCs w:val="16"/>
    </w:rPr>
  </w:style>
  <w:style w:type="character" w:styleId="Hyperlink">
    <w:name w:val="Hyperlink"/>
    <w:rsid w:val="00CB3C2C"/>
    <w:rPr>
      <w:color w:val="0000FF"/>
      <w:u w:val="single"/>
    </w:rPr>
  </w:style>
  <w:style w:type="paragraph" w:customStyle="1" w:styleId="FooterOdd">
    <w:name w:val="Footer Odd"/>
    <w:basedOn w:val="Normal"/>
    <w:qFormat/>
    <w:rsid w:val="00103B91"/>
    <w:pPr>
      <w:pBdr>
        <w:top w:val="single" w:sz="4" w:space="1" w:color="4F81BD" w:themeColor="accent1"/>
      </w:pBdr>
      <w:spacing w:after="180" w:line="264" w:lineRule="auto"/>
      <w:jc w:val="right"/>
    </w:pPr>
    <w:rPr>
      <w:rFonts w:asciiTheme="minorHAnsi" w:eastAsiaTheme="minorHAnsi" w:hAnsiTheme="minorHAnsi"/>
      <w:color w:val="1F497D" w:themeColor="text2"/>
      <w:sz w:val="20"/>
      <w:szCs w:val="20"/>
      <w:lang w:val="en-US" w:eastAsia="ja-JP"/>
    </w:rPr>
  </w:style>
  <w:style w:type="paragraph" w:styleId="ListParagraph">
    <w:name w:val="List Paragraph"/>
    <w:basedOn w:val="Normal"/>
    <w:uiPriority w:val="34"/>
    <w:qFormat/>
    <w:rsid w:val="009C365D"/>
    <w:pPr>
      <w:ind w:left="720"/>
      <w:contextualSpacing/>
    </w:pPr>
  </w:style>
  <w:style w:type="table" w:styleId="TableGrid">
    <w:name w:val="Table Grid"/>
    <w:basedOn w:val="TableNormal"/>
    <w:uiPriority w:val="59"/>
    <w:rsid w:val="00CC2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2647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71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620"/>
    <w:pPr>
      <w:tabs>
        <w:tab w:val="center" w:pos="4513"/>
        <w:tab w:val="right" w:pos="9026"/>
      </w:tabs>
    </w:pPr>
  </w:style>
  <w:style w:type="character" w:customStyle="1" w:styleId="HeaderChar">
    <w:name w:val="Header Char"/>
    <w:basedOn w:val="DefaultParagraphFont"/>
    <w:link w:val="Header"/>
    <w:uiPriority w:val="99"/>
    <w:rsid w:val="009E7620"/>
  </w:style>
  <w:style w:type="paragraph" w:styleId="Footer">
    <w:name w:val="footer"/>
    <w:basedOn w:val="Normal"/>
    <w:link w:val="FooterChar"/>
    <w:uiPriority w:val="99"/>
    <w:unhideWhenUsed/>
    <w:rsid w:val="009E7620"/>
    <w:pPr>
      <w:tabs>
        <w:tab w:val="center" w:pos="4513"/>
        <w:tab w:val="right" w:pos="9026"/>
      </w:tabs>
    </w:pPr>
  </w:style>
  <w:style w:type="character" w:customStyle="1" w:styleId="FooterChar">
    <w:name w:val="Footer Char"/>
    <w:basedOn w:val="DefaultParagraphFont"/>
    <w:link w:val="Footer"/>
    <w:uiPriority w:val="99"/>
    <w:rsid w:val="009E7620"/>
  </w:style>
  <w:style w:type="paragraph" w:styleId="BalloonText">
    <w:name w:val="Balloon Text"/>
    <w:basedOn w:val="Normal"/>
    <w:link w:val="BalloonTextChar"/>
    <w:uiPriority w:val="99"/>
    <w:semiHidden/>
    <w:unhideWhenUsed/>
    <w:rsid w:val="009E7620"/>
    <w:rPr>
      <w:rFonts w:ascii="Tahoma" w:hAnsi="Tahoma" w:cs="Tahoma"/>
      <w:sz w:val="16"/>
      <w:szCs w:val="16"/>
    </w:rPr>
  </w:style>
  <w:style w:type="character" w:customStyle="1" w:styleId="BalloonTextChar">
    <w:name w:val="Balloon Text Char"/>
    <w:basedOn w:val="DefaultParagraphFont"/>
    <w:link w:val="BalloonText"/>
    <w:uiPriority w:val="99"/>
    <w:semiHidden/>
    <w:rsid w:val="009E7620"/>
    <w:rPr>
      <w:rFonts w:ascii="Tahoma" w:hAnsi="Tahoma" w:cs="Tahoma"/>
      <w:sz w:val="16"/>
      <w:szCs w:val="16"/>
    </w:rPr>
  </w:style>
  <w:style w:type="character" w:styleId="Hyperlink">
    <w:name w:val="Hyperlink"/>
    <w:rsid w:val="00CB3C2C"/>
    <w:rPr>
      <w:color w:val="0000FF"/>
      <w:u w:val="single"/>
    </w:rPr>
  </w:style>
  <w:style w:type="paragraph" w:customStyle="1" w:styleId="FooterOdd">
    <w:name w:val="Footer Odd"/>
    <w:basedOn w:val="Normal"/>
    <w:qFormat/>
    <w:rsid w:val="00103B91"/>
    <w:pPr>
      <w:pBdr>
        <w:top w:val="single" w:sz="4" w:space="1" w:color="4F81BD" w:themeColor="accent1"/>
      </w:pBdr>
      <w:spacing w:after="180" w:line="264" w:lineRule="auto"/>
      <w:jc w:val="right"/>
    </w:pPr>
    <w:rPr>
      <w:rFonts w:asciiTheme="minorHAnsi" w:eastAsiaTheme="minorHAnsi" w:hAnsiTheme="minorHAnsi"/>
      <w:color w:val="1F497D" w:themeColor="text2"/>
      <w:sz w:val="20"/>
      <w:szCs w:val="20"/>
      <w:lang w:val="en-US" w:eastAsia="ja-JP"/>
    </w:rPr>
  </w:style>
  <w:style w:type="paragraph" w:styleId="ListParagraph">
    <w:name w:val="List Paragraph"/>
    <w:basedOn w:val="Normal"/>
    <w:uiPriority w:val="34"/>
    <w:qFormat/>
    <w:rsid w:val="009C365D"/>
    <w:pPr>
      <w:ind w:left="720"/>
      <w:contextualSpacing/>
    </w:pPr>
  </w:style>
  <w:style w:type="table" w:styleId="TableGrid">
    <w:name w:val="Table Grid"/>
    <w:basedOn w:val="TableNormal"/>
    <w:uiPriority w:val="59"/>
    <w:rsid w:val="00CC2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264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93123">
      <w:bodyDiv w:val="1"/>
      <w:marLeft w:val="0"/>
      <w:marRight w:val="0"/>
      <w:marTop w:val="0"/>
      <w:marBottom w:val="0"/>
      <w:divBdr>
        <w:top w:val="none" w:sz="0" w:space="0" w:color="auto"/>
        <w:left w:val="none" w:sz="0" w:space="0" w:color="auto"/>
        <w:bottom w:val="none" w:sz="0" w:space="0" w:color="auto"/>
        <w:right w:val="none" w:sz="0" w:space="0" w:color="auto"/>
      </w:divBdr>
    </w:div>
    <w:div w:id="429085877">
      <w:bodyDiv w:val="1"/>
      <w:marLeft w:val="0"/>
      <w:marRight w:val="0"/>
      <w:marTop w:val="0"/>
      <w:marBottom w:val="0"/>
      <w:divBdr>
        <w:top w:val="none" w:sz="0" w:space="0" w:color="auto"/>
        <w:left w:val="none" w:sz="0" w:space="0" w:color="auto"/>
        <w:bottom w:val="none" w:sz="0" w:space="0" w:color="auto"/>
        <w:right w:val="none" w:sz="0" w:space="0" w:color="auto"/>
      </w:divBdr>
    </w:div>
    <w:div w:id="521624479">
      <w:bodyDiv w:val="1"/>
      <w:marLeft w:val="0"/>
      <w:marRight w:val="0"/>
      <w:marTop w:val="0"/>
      <w:marBottom w:val="0"/>
      <w:divBdr>
        <w:top w:val="none" w:sz="0" w:space="0" w:color="auto"/>
        <w:left w:val="none" w:sz="0" w:space="0" w:color="auto"/>
        <w:bottom w:val="none" w:sz="0" w:space="0" w:color="auto"/>
        <w:right w:val="none" w:sz="0" w:space="0" w:color="auto"/>
      </w:divBdr>
    </w:div>
    <w:div w:id="679624942">
      <w:bodyDiv w:val="1"/>
      <w:marLeft w:val="0"/>
      <w:marRight w:val="0"/>
      <w:marTop w:val="0"/>
      <w:marBottom w:val="0"/>
      <w:divBdr>
        <w:top w:val="none" w:sz="0" w:space="0" w:color="auto"/>
        <w:left w:val="none" w:sz="0" w:space="0" w:color="auto"/>
        <w:bottom w:val="none" w:sz="0" w:space="0" w:color="auto"/>
        <w:right w:val="none" w:sz="0" w:space="0" w:color="auto"/>
      </w:divBdr>
    </w:div>
    <w:div w:id="738476139">
      <w:bodyDiv w:val="1"/>
      <w:marLeft w:val="0"/>
      <w:marRight w:val="0"/>
      <w:marTop w:val="0"/>
      <w:marBottom w:val="0"/>
      <w:divBdr>
        <w:top w:val="none" w:sz="0" w:space="0" w:color="auto"/>
        <w:left w:val="none" w:sz="0" w:space="0" w:color="auto"/>
        <w:bottom w:val="none" w:sz="0" w:space="0" w:color="auto"/>
        <w:right w:val="none" w:sz="0" w:space="0" w:color="auto"/>
      </w:divBdr>
    </w:div>
    <w:div w:id="757138177">
      <w:bodyDiv w:val="1"/>
      <w:marLeft w:val="0"/>
      <w:marRight w:val="0"/>
      <w:marTop w:val="0"/>
      <w:marBottom w:val="0"/>
      <w:divBdr>
        <w:top w:val="none" w:sz="0" w:space="0" w:color="auto"/>
        <w:left w:val="none" w:sz="0" w:space="0" w:color="auto"/>
        <w:bottom w:val="none" w:sz="0" w:space="0" w:color="auto"/>
        <w:right w:val="none" w:sz="0" w:space="0" w:color="auto"/>
      </w:divBdr>
    </w:div>
    <w:div w:id="1078207654">
      <w:bodyDiv w:val="1"/>
      <w:marLeft w:val="0"/>
      <w:marRight w:val="0"/>
      <w:marTop w:val="0"/>
      <w:marBottom w:val="0"/>
      <w:divBdr>
        <w:top w:val="none" w:sz="0" w:space="0" w:color="auto"/>
        <w:left w:val="none" w:sz="0" w:space="0" w:color="auto"/>
        <w:bottom w:val="none" w:sz="0" w:space="0" w:color="auto"/>
        <w:right w:val="none" w:sz="0" w:space="0" w:color="auto"/>
      </w:divBdr>
    </w:div>
    <w:div w:id="1111172717">
      <w:bodyDiv w:val="1"/>
      <w:marLeft w:val="0"/>
      <w:marRight w:val="0"/>
      <w:marTop w:val="0"/>
      <w:marBottom w:val="0"/>
      <w:divBdr>
        <w:top w:val="none" w:sz="0" w:space="0" w:color="auto"/>
        <w:left w:val="none" w:sz="0" w:space="0" w:color="auto"/>
        <w:bottom w:val="none" w:sz="0" w:space="0" w:color="auto"/>
        <w:right w:val="none" w:sz="0" w:space="0" w:color="auto"/>
      </w:divBdr>
    </w:div>
    <w:div w:id="1199707212">
      <w:bodyDiv w:val="1"/>
      <w:marLeft w:val="0"/>
      <w:marRight w:val="0"/>
      <w:marTop w:val="0"/>
      <w:marBottom w:val="0"/>
      <w:divBdr>
        <w:top w:val="none" w:sz="0" w:space="0" w:color="auto"/>
        <w:left w:val="none" w:sz="0" w:space="0" w:color="auto"/>
        <w:bottom w:val="none" w:sz="0" w:space="0" w:color="auto"/>
        <w:right w:val="none" w:sz="0" w:space="0" w:color="auto"/>
      </w:divBdr>
    </w:div>
    <w:div w:id="148854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bivda.co.uk/portals/0/documents/briefing%20for%20hcps.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ccg.centrallancashire.nhs.uk/mmopt/Diabetes%20Prescribing/Forms/AllItems.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package" Target="embeddings/Microsoft_Word_Document1.docx"/><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22" Type="http://schemas.openxmlformats.org/officeDocument/2006/relationships/footer" Target="footer3.xml"/><Relationship Id="rId9" Type="http://schemas.openxmlformats.org/officeDocument/2006/relationships/settings" Target="settings.xml"/><Relationship Id="rId14"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FE89E663F4C8498772338D62917A95" ma:contentTypeVersion="12" ma:contentTypeDescription="Create a new document." ma:contentTypeScope="" ma:versionID="6c6c7afd1c5a9546b48ce63cab8ef696">
  <xsd:schema xmlns:xsd="http://www.w3.org/2001/XMLSchema" xmlns:xs="http://www.w3.org/2001/XMLSchema" xmlns:p="http://schemas.microsoft.com/office/2006/metadata/properties" xmlns:ns2="af24ab2d-c015-4cc7-9cfd-5456fe4f6598" xmlns:ns3="33e73b4c-8ede-448e-a8d5-258df5ed0be1" targetNamespace="http://schemas.microsoft.com/office/2006/metadata/properties" ma:root="true" ma:fieldsID="da9a9bd7b89bc4835bb6ce200e4869d0" ns2:_="" ns3:_="">
    <xsd:import namespace="af24ab2d-c015-4cc7-9cfd-5456fe4f6598"/>
    <xsd:import namespace="33e73b4c-8ede-448e-a8d5-258df5ed0b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4ab2d-c015-4cc7-9cfd-5456fe4f6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e73b4c-8ede-448e-a8d5-258df5ed0b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3DE6D00F20D946965D1CA7B34A90B7" ma:contentTypeVersion="143" ma:contentTypeDescription="Create a new document." ma:contentTypeScope="" ma:versionID="b3a609fbcf6deb1eebc922dddb0ba9a6">
  <xsd:schema xmlns:xsd="http://www.w3.org/2001/XMLSchema" xmlns:xs="http://www.w3.org/2001/XMLSchema" xmlns:p="http://schemas.microsoft.com/office/2006/metadata/properties" xmlns:ns2="9ecf9374-0d71-4a51-a9c5-198dd68970ed" xmlns:ns3="68f04dcd-1aad-4718-b4ef-cb5a94bb72b3" targetNamespace="http://schemas.microsoft.com/office/2006/metadata/properties" ma:root="true" ma:fieldsID="a165ba51067efd8b969f03f1583c4288" ns2:_="" ns3:_="">
    <xsd:import namespace="9ecf9374-0d71-4a51-a9c5-198dd68970ed"/>
    <xsd:import namespace="68f04dcd-1aad-4718-b4ef-cb5a94bb72b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f9374-0d71-4a51-a9c5-198dd68970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f04dcd-1aad-4718-b4ef-cb5a94bb72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82537-303D-4C84-8C08-19F0E965F60F}"/>
</file>

<file path=customXml/itemProps2.xml><?xml version="1.0" encoding="utf-8"?>
<ds:datastoreItem xmlns:ds="http://schemas.openxmlformats.org/officeDocument/2006/customXml" ds:itemID="{EF4FC661-79DD-403E-9CA5-9A04CE7275F5}">
  <ds:schemaRefs>
    <ds:schemaRef ds:uri="http://purl.org/dc/terms/"/>
    <ds:schemaRef ds:uri="http://purl.org/dc/elements/1.1/"/>
    <ds:schemaRef ds:uri="http://www.w3.org/XML/1998/namespace"/>
    <ds:schemaRef ds:uri="http://schemas.microsoft.com/office/2006/metadata/properties"/>
    <ds:schemaRef ds:uri="http://purl.org/dc/dcmitype/"/>
    <ds:schemaRef ds:uri="68f04dcd-1aad-4718-b4ef-cb5a94bb72b3"/>
    <ds:schemaRef ds:uri="http://schemas.openxmlformats.org/package/2006/metadata/core-properties"/>
    <ds:schemaRef ds:uri="http://schemas.microsoft.com/office/2006/documentManagement/types"/>
    <ds:schemaRef ds:uri="http://schemas.microsoft.com/office/infopath/2007/PartnerControls"/>
    <ds:schemaRef ds:uri="9ecf9374-0d71-4a51-a9c5-198dd68970ed"/>
  </ds:schemaRefs>
</ds:datastoreItem>
</file>

<file path=customXml/itemProps3.xml><?xml version="1.0" encoding="utf-8"?>
<ds:datastoreItem xmlns:ds="http://schemas.openxmlformats.org/officeDocument/2006/customXml" ds:itemID="{4BDB0411-82CD-4672-B25D-2DE563573ED5}">
  <ds:schemaRefs>
    <ds:schemaRef ds:uri="http://schemas.microsoft.com/sharepoint/v3/contenttype/forms"/>
  </ds:schemaRefs>
</ds:datastoreItem>
</file>

<file path=customXml/itemProps4.xml><?xml version="1.0" encoding="utf-8"?>
<ds:datastoreItem xmlns:ds="http://schemas.openxmlformats.org/officeDocument/2006/customXml" ds:itemID="{B1CDE3F0-BECD-4966-968B-424C35373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f9374-0d71-4a51-a9c5-198dd68970ed"/>
    <ds:schemaRef ds:uri="68f04dcd-1aad-4718-b4ef-cb5a94bb7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D15D02-B4E9-49B2-A901-AD679CD2C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Birchall Victoria (CLPCT)</dc:creator>
  <cp:lastModifiedBy>NHS Lancashire CSU</cp:lastModifiedBy>
  <cp:revision>2</cp:revision>
  <cp:lastPrinted>2013-06-07T09:27:00Z</cp:lastPrinted>
  <dcterms:created xsi:type="dcterms:W3CDTF">2018-05-10T10:04:00Z</dcterms:created>
  <dcterms:modified xsi:type="dcterms:W3CDTF">2018-05-10T10:04:00Z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0x01010083FE89E663F4C8498772338D62917A95</vt:lpwstr>
  </property>
  <property fmtid="{D5CDD505-2E9C-101B-9397-08002B2CF9AE}" pid="3" name="Order">
    <vt:r8>100</vt:r8>
  </property>
  <property fmtid="{D5CDD505-2E9C-101B-9397-08002B2CF9AE}" pid="4" name="_dlc_DocIdItemGuid">
    <vt:lpwstr>d4f75540-b6b7-4835-a001-e84f31a066c9</vt:lpwstr>
  </property>
</Properties>
</file>